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line="242" w:lineRule="auto"/>
        <w:ind w:left="2599" w:right="2685" w:firstLine="0"/>
        <w:jc w:val="center"/>
        <w:rPr>
          <w:b/>
          <w:sz w:val="24"/>
        </w:rPr>
      </w:pPr>
      <w:r>
        <w:rPr>
          <w:b/>
          <w:sz w:val="24"/>
        </w:rPr>
        <w:t>初级会计实务核心考点（最新版） 必考 135 考点</w:t>
      </w:r>
    </w:p>
    <w:p>
      <w:pPr>
        <w:pStyle w:val="2"/>
        <w:spacing w:before="3"/>
      </w:pPr>
      <w:r>
        <w:rPr>
          <w:color w:val="FF0000"/>
        </w:rPr>
        <w:t>第 1 章</w:t>
      </w:r>
    </w:p>
    <w:p>
      <w:pPr>
        <w:pStyle w:val="5"/>
        <w:spacing w:before="8"/>
        <w:rPr>
          <w:b/>
          <w:sz w:val="12"/>
        </w:rPr>
      </w:pPr>
    </w:p>
    <w:p>
      <w:pPr>
        <w:spacing w:before="75" w:line="484" w:lineRule="auto"/>
        <w:ind w:left="100" w:right="7195" w:firstLine="0"/>
        <w:jc w:val="left"/>
        <w:rPr>
          <w:sz w:val="18"/>
        </w:rPr>
      </w:pPr>
      <w:r>
        <w:rPr>
          <w:b/>
          <w:color w:val="FF0000"/>
          <w:sz w:val="18"/>
        </w:rPr>
        <w:t>[考点 1]会计的概念</w:t>
      </w:r>
      <w:r>
        <w:rPr>
          <w:sz w:val="18"/>
        </w:rPr>
        <w:t>考点:会计的概念</w:t>
      </w:r>
    </w:p>
    <w:p>
      <w:pPr>
        <w:pStyle w:val="5"/>
        <w:spacing w:before="2" w:line="242" w:lineRule="auto"/>
        <w:ind w:left="100" w:right="199"/>
      </w:pPr>
      <w:r>
        <w:t>会计是以货币为主要计量单位,运用专门的方法和程序,对企业和行政、事业单位的经济活动进行完整的、连续的、系统的核算和监督,以提供经济信息和反应托责任履行情况为主要目的的经济管理活动。</w:t>
      </w:r>
    </w:p>
    <w:p>
      <w:pPr>
        <w:pStyle w:val="5"/>
        <w:spacing w:before="4"/>
      </w:pPr>
    </w:p>
    <w:p>
      <w:pPr>
        <w:spacing w:before="0" w:line="484" w:lineRule="auto"/>
        <w:ind w:left="100" w:right="7375" w:firstLine="0"/>
        <w:jc w:val="left"/>
        <w:rPr>
          <w:sz w:val="18"/>
        </w:rPr>
      </w:pPr>
      <w:r>
        <w:rPr>
          <w:b/>
          <w:color w:val="FF0000"/>
          <w:sz w:val="18"/>
        </w:rPr>
        <w:t>[考点 2]会计职能</w:t>
      </w:r>
      <w:r>
        <w:rPr>
          <w:sz w:val="18"/>
        </w:rPr>
        <w:t>考点:会计职能</w:t>
      </w:r>
    </w:p>
    <w:p>
      <w:pPr>
        <w:pStyle w:val="5"/>
        <w:spacing w:before="2"/>
        <w:ind w:left="100"/>
      </w:pPr>
      <w:r>
        <w:t>基本职能:核算、监督</w:t>
      </w:r>
    </w:p>
    <w:p>
      <w:pPr>
        <w:pStyle w:val="5"/>
        <w:spacing w:before="2"/>
        <w:ind w:left="100"/>
      </w:pPr>
      <w:r>
        <w:t>拓展职能:预测经济前景、参与经济决策、评价经营业绩</w:t>
      </w:r>
    </w:p>
    <w:p>
      <w:pPr>
        <w:pStyle w:val="5"/>
        <w:spacing w:before="7"/>
      </w:pPr>
    </w:p>
    <w:p>
      <w:pPr>
        <w:spacing w:before="0" w:line="484" w:lineRule="auto"/>
        <w:ind w:left="100" w:right="6109" w:firstLine="0"/>
        <w:jc w:val="left"/>
        <w:rPr>
          <w:sz w:val="18"/>
        </w:rPr>
      </w:pPr>
      <w:r>
        <w:rPr>
          <w:b/>
          <w:color w:val="FF0000"/>
          <w:sz w:val="18"/>
        </w:rPr>
        <w:t xml:space="preserve">[考点 3]会计基本假设(四个假设) </w:t>
      </w:r>
      <w:r>
        <w:rPr>
          <w:sz w:val="18"/>
        </w:rPr>
        <w:t>考点:会计基本假设(四个假设)</w:t>
      </w:r>
    </w:p>
    <w:p>
      <w:pPr>
        <w:pStyle w:val="9"/>
        <w:numPr>
          <w:ilvl w:val="0"/>
          <w:numId w:val="1"/>
        </w:numPr>
        <w:tabs>
          <w:tab w:val="left" w:pos="371"/>
        </w:tabs>
        <w:spacing w:before="2" w:after="0" w:line="240" w:lineRule="auto"/>
        <w:ind w:left="370" w:right="0" w:hanging="270"/>
        <w:jc w:val="left"/>
        <w:rPr>
          <w:sz w:val="18"/>
        </w:rPr>
      </w:pPr>
      <w:r>
        <w:rPr>
          <w:sz w:val="18"/>
        </w:rPr>
        <w:t>会计主体</w:t>
      </w:r>
    </w:p>
    <w:p>
      <w:pPr>
        <w:pStyle w:val="9"/>
        <w:numPr>
          <w:ilvl w:val="0"/>
          <w:numId w:val="1"/>
        </w:numPr>
        <w:tabs>
          <w:tab w:val="left" w:pos="371"/>
        </w:tabs>
        <w:spacing w:before="2" w:after="0" w:line="240" w:lineRule="auto"/>
        <w:ind w:left="370" w:right="0" w:hanging="270"/>
        <w:jc w:val="left"/>
        <w:rPr>
          <w:sz w:val="18"/>
        </w:rPr>
      </w:pPr>
      <w:r>
        <w:rPr>
          <w:sz w:val="18"/>
        </w:rPr>
        <w:t>持续经营</w:t>
      </w:r>
    </w:p>
    <w:p>
      <w:pPr>
        <w:pStyle w:val="9"/>
        <w:numPr>
          <w:ilvl w:val="0"/>
          <w:numId w:val="1"/>
        </w:numPr>
        <w:tabs>
          <w:tab w:val="left" w:pos="371"/>
        </w:tabs>
        <w:spacing w:before="2" w:after="0" w:line="240" w:lineRule="auto"/>
        <w:ind w:left="370" w:right="0" w:hanging="270"/>
        <w:jc w:val="left"/>
        <w:rPr>
          <w:sz w:val="18"/>
        </w:rPr>
      </w:pPr>
      <w:r>
        <w:rPr>
          <w:sz w:val="18"/>
        </w:rPr>
        <w:t>会计分期</w:t>
      </w:r>
    </w:p>
    <w:p>
      <w:pPr>
        <w:pStyle w:val="9"/>
        <w:numPr>
          <w:ilvl w:val="0"/>
          <w:numId w:val="1"/>
        </w:numPr>
        <w:tabs>
          <w:tab w:val="left" w:pos="371"/>
        </w:tabs>
        <w:spacing w:before="5" w:after="0" w:line="240" w:lineRule="auto"/>
        <w:ind w:left="370" w:right="0" w:hanging="270"/>
        <w:jc w:val="left"/>
        <w:rPr>
          <w:sz w:val="18"/>
        </w:rPr>
      </w:pPr>
      <w:r>
        <w:rPr>
          <w:sz w:val="18"/>
        </w:rPr>
        <w:t>货市计量</w:t>
      </w:r>
    </w:p>
    <w:p>
      <w:pPr>
        <w:pStyle w:val="5"/>
        <w:spacing w:before="4"/>
      </w:pPr>
    </w:p>
    <w:p>
      <w:pPr>
        <w:spacing w:before="0" w:line="484" w:lineRule="auto"/>
        <w:ind w:left="100" w:right="7375" w:firstLine="0"/>
        <w:jc w:val="left"/>
        <w:rPr>
          <w:sz w:val="18"/>
        </w:rPr>
      </w:pPr>
      <w:r>
        <w:rPr>
          <w:b/>
          <w:color w:val="FF0000"/>
          <w:sz w:val="18"/>
        </w:rPr>
        <w:t>[考点 4]会计基础</w:t>
      </w:r>
      <w:r>
        <w:rPr>
          <w:sz w:val="18"/>
        </w:rPr>
        <w:t>考点:会计基础</w:t>
      </w:r>
    </w:p>
    <w:p>
      <w:pPr>
        <w:pStyle w:val="9"/>
        <w:numPr>
          <w:ilvl w:val="0"/>
          <w:numId w:val="2"/>
        </w:numPr>
        <w:tabs>
          <w:tab w:val="left" w:pos="371"/>
        </w:tabs>
        <w:spacing w:before="2" w:after="0" w:line="240" w:lineRule="auto"/>
        <w:ind w:left="370" w:right="0" w:hanging="270"/>
        <w:jc w:val="left"/>
        <w:rPr>
          <w:sz w:val="18"/>
        </w:rPr>
      </w:pPr>
      <w:r>
        <w:rPr>
          <w:sz w:val="18"/>
        </w:rPr>
        <w:t>权责发生制</w:t>
      </w:r>
    </w:p>
    <w:p>
      <w:pPr>
        <w:pStyle w:val="9"/>
        <w:numPr>
          <w:ilvl w:val="0"/>
          <w:numId w:val="2"/>
        </w:numPr>
        <w:tabs>
          <w:tab w:val="left" w:pos="371"/>
        </w:tabs>
        <w:spacing w:before="2" w:after="0" w:line="240" w:lineRule="auto"/>
        <w:ind w:left="370" w:right="0" w:hanging="270"/>
        <w:jc w:val="left"/>
        <w:rPr>
          <w:sz w:val="18"/>
        </w:rPr>
      </w:pPr>
      <w:r>
        <w:rPr>
          <w:sz w:val="18"/>
        </w:rPr>
        <w:t>收付实现制</w:t>
      </w:r>
    </w:p>
    <w:p>
      <w:pPr>
        <w:pStyle w:val="5"/>
        <w:spacing w:before="7"/>
      </w:pPr>
    </w:p>
    <w:p>
      <w:pPr>
        <w:spacing w:before="0" w:line="487" w:lineRule="auto"/>
        <w:ind w:left="100" w:right="6716" w:firstLine="0"/>
        <w:jc w:val="left"/>
        <w:rPr>
          <w:sz w:val="18"/>
        </w:rPr>
      </w:pPr>
      <w:r>
        <w:rPr>
          <w:b/>
          <w:color w:val="FF0000"/>
          <w:spacing w:val="-13"/>
          <w:sz w:val="18"/>
        </w:rPr>
        <w:t xml:space="preserve">[考点 </w:t>
      </w:r>
      <w:r>
        <w:rPr>
          <w:b/>
          <w:color w:val="FF0000"/>
          <w:sz w:val="18"/>
        </w:rPr>
        <w:t>5</w:t>
      </w:r>
      <w:r>
        <w:rPr>
          <w:b/>
          <w:color w:val="FF0000"/>
          <w:spacing w:val="-2"/>
          <w:sz w:val="18"/>
        </w:rPr>
        <w:t>]会计信息质量要求</w:t>
      </w:r>
      <w:r>
        <w:rPr>
          <w:sz w:val="18"/>
        </w:rPr>
        <w:t>考点:会计信息质量要求</w:t>
      </w:r>
    </w:p>
    <w:p>
      <w:pPr>
        <w:pStyle w:val="9"/>
        <w:numPr>
          <w:ilvl w:val="0"/>
          <w:numId w:val="3"/>
        </w:numPr>
        <w:tabs>
          <w:tab w:val="left" w:pos="371"/>
        </w:tabs>
        <w:spacing w:before="0" w:after="0" w:line="228" w:lineRule="exact"/>
        <w:ind w:left="370" w:right="0" w:hanging="270"/>
        <w:jc w:val="left"/>
        <w:rPr>
          <w:sz w:val="18"/>
        </w:rPr>
      </w:pPr>
      <w:r>
        <w:rPr>
          <w:sz w:val="18"/>
        </w:rPr>
        <w:t>可靠性(真实性)</w:t>
      </w:r>
    </w:p>
    <w:p>
      <w:pPr>
        <w:pStyle w:val="9"/>
        <w:numPr>
          <w:ilvl w:val="0"/>
          <w:numId w:val="3"/>
        </w:numPr>
        <w:tabs>
          <w:tab w:val="left" w:pos="371"/>
        </w:tabs>
        <w:spacing w:before="2" w:after="0" w:line="240" w:lineRule="auto"/>
        <w:ind w:left="370" w:right="0" w:hanging="270"/>
        <w:jc w:val="left"/>
        <w:rPr>
          <w:sz w:val="18"/>
        </w:rPr>
      </w:pPr>
      <w:r>
        <w:rPr>
          <w:sz w:val="18"/>
        </w:rPr>
        <w:t>相关性</w:t>
      </w:r>
    </w:p>
    <w:p>
      <w:pPr>
        <w:pStyle w:val="9"/>
        <w:numPr>
          <w:ilvl w:val="0"/>
          <w:numId w:val="3"/>
        </w:numPr>
        <w:tabs>
          <w:tab w:val="left" w:pos="371"/>
        </w:tabs>
        <w:spacing w:before="2" w:after="0" w:line="240" w:lineRule="auto"/>
        <w:ind w:left="370" w:right="0" w:hanging="270"/>
        <w:jc w:val="left"/>
        <w:rPr>
          <w:sz w:val="18"/>
        </w:rPr>
      </w:pPr>
      <w:r>
        <w:rPr>
          <w:sz w:val="18"/>
        </w:rPr>
        <w:t>可理解性</w:t>
      </w:r>
    </w:p>
    <w:p>
      <w:pPr>
        <w:pStyle w:val="9"/>
        <w:numPr>
          <w:ilvl w:val="0"/>
          <w:numId w:val="3"/>
        </w:numPr>
        <w:tabs>
          <w:tab w:val="left" w:pos="371"/>
        </w:tabs>
        <w:spacing w:before="5" w:after="0" w:line="240" w:lineRule="auto"/>
        <w:ind w:left="370" w:right="0" w:hanging="270"/>
        <w:jc w:val="left"/>
        <w:rPr>
          <w:sz w:val="18"/>
        </w:rPr>
      </w:pPr>
      <w:r>
        <w:rPr>
          <w:sz w:val="18"/>
        </w:rPr>
        <w:t>可比性</w:t>
      </w:r>
    </w:p>
    <w:p>
      <w:pPr>
        <w:pStyle w:val="5"/>
        <w:spacing w:before="2"/>
        <w:ind w:left="100"/>
      </w:pPr>
      <w:r>
        <w:t>①同一企业不同时期可比;</w:t>
      </w:r>
    </w:p>
    <w:p>
      <w:pPr>
        <w:pStyle w:val="5"/>
        <w:spacing w:before="2"/>
        <w:ind w:left="100"/>
      </w:pPr>
      <w:r>
        <w:t>②不同企业相同会计期间可比;</w:t>
      </w:r>
    </w:p>
    <w:p>
      <w:pPr>
        <w:pStyle w:val="9"/>
        <w:numPr>
          <w:ilvl w:val="0"/>
          <w:numId w:val="3"/>
        </w:numPr>
        <w:tabs>
          <w:tab w:val="left" w:pos="371"/>
        </w:tabs>
        <w:spacing w:before="5" w:after="0" w:line="240" w:lineRule="auto"/>
        <w:ind w:left="370" w:right="0" w:hanging="270"/>
        <w:jc w:val="left"/>
        <w:rPr>
          <w:sz w:val="18"/>
        </w:rPr>
      </w:pPr>
      <w:r>
        <w:rPr>
          <w:sz w:val="18"/>
        </w:rPr>
        <w:t>实质重于形式</w:t>
      </w:r>
    </w:p>
    <w:p>
      <w:pPr>
        <w:pStyle w:val="9"/>
        <w:numPr>
          <w:ilvl w:val="0"/>
          <w:numId w:val="3"/>
        </w:numPr>
        <w:tabs>
          <w:tab w:val="left" w:pos="371"/>
        </w:tabs>
        <w:spacing w:before="2" w:after="0" w:line="240" w:lineRule="auto"/>
        <w:ind w:left="370" w:right="0" w:hanging="270"/>
        <w:jc w:val="left"/>
        <w:rPr>
          <w:sz w:val="18"/>
        </w:rPr>
      </w:pPr>
      <w:r>
        <w:rPr>
          <w:sz w:val="18"/>
        </w:rPr>
        <w:t>重要性</w:t>
      </w:r>
    </w:p>
    <w:p>
      <w:pPr>
        <w:pStyle w:val="9"/>
        <w:numPr>
          <w:ilvl w:val="0"/>
          <w:numId w:val="3"/>
        </w:numPr>
        <w:tabs>
          <w:tab w:val="left" w:pos="371"/>
        </w:tabs>
        <w:spacing w:before="2" w:after="0" w:line="240" w:lineRule="auto"/>
        <w:ind w:left="370" w:right="0" w:hanging="270"/>
        <w:jc w:val="left"/>
        <w:rPr>
          <w:sz w:val="18"/>
        </w:rPr>
      </w:pPr>
      <w:r>
        <w:rPr>
          <w:sz w:val="18"/>
        </w:rPr>
        <w:t>谨慎性</w:t>
      </w:r>
    </w:p>
    <w:p>
      <w:pPr>
        <w:pStyle w:val="5"/>
        <w:spacing w:before="2"/>
        <w:ind w:left="100"/>
      </w:pPr>
      <w:r>
        <w:t>8)及时性</w:t>
      </w:r>
    </w:p>
    <w:p>
      <w:pPr>
        <w:pStyle w:val="5"/>
        <w:spacing w:before="7"/>
      </w:pPr>
    </w:p>
    <w:p>
      <w:pPr>
        <w:pStyle w:val="4"/>
      </w:pPr>
      <w:r>
        <w:rPr>
          <w:color w:val="FF0000"/>
        </w:rPr>
        <w:t>[考点 6]会计要素</w:t>
      </w:r>
    </w:p>
    <w:p>
      <w:pPr>
        <w:spacing w:after="0"/>
        <w:sectPr>
          <w:type w:val="continuous"/>
          <w:pgSz w:w="12240" w:h="15840"/>
          <w:pgMar w:top="1400" w:right="1600" w:bottom="280" w:left="1700" w:header="720" w:footer="720" w:gutter="0"/>
        </w:sectPr>
      </w:pPr>
    </w:p>
    <w:p>
      <w:pPr>
        <w:pStyle w:val="5"/>
        <w:ind w:left="152"/>
        <w:rPr>
          <w:sz w:val="20"/>
        </w:rPr>
      </w:pPr>
      <w:r>
        <w:rPr>
          <w:sz w:val="20"/>
        </w:rPr>
        <w:drawing>
          <wp:inline distT="0" distB="0" distL="0" distR="0">
            <wp:extent cx="2228215" cy="11398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4" cstate="print"/>
                    <a:stretch>
                      <a:fillRect/>
                    </a:stretch>
                  </pic:blipFill>
                  <pic:spPr>
                    <a:xfrm>
                      <a:off x="0" y="0"/>
                      <a:ext cx="2228830" cy="1139952"/>
                    </a:xfrm>
                    <a:prstGeom prst="rect">
                      <a:avLst/>
                    </a:prstGeom>
                  </pic:spPr>
                </pic:pic>
              </a:graphicData>
            </a:graphic>
          </wp:inline>
        </w:drawing>
      </w:r>
    </w:p>
    <w:p>
      <w:pPr>
        <w:pStyle w:val="5"/>
        <w:spacing w:before="2"/>
        <w:rPr>
          <w:b/>
          <w:sz w:val="29"/>
        </w:rPr>
      </w:pPr>
    </w:p>
    <w:p>
      <w:pPr>
        <w:spacing w:before="75" w:line="487" w:lineRule="auto"/>
        <w:ind w:left="100" w:right="5568" w:firstLine="0"/>
        <w:jc w:val="left"/>
        <w:rPr>
          <w:sz w:val="18"/>
        </w:rPr>
      </w:pPr>
      <w:r>
        <w:rPr>
          <w:b/>
          <w:color w:val="FF0000"/>
          <w:sz w:val="18"/>
        </w:rPr>
        <w:t>[考点 7]会计要素计量属性及其应用原则</w:t>
      </w:r>
      <w:r>
        <w:rPr>
          <w:sz w:val="18"/>
        </w:rPr>
        <w:t>考点:会计要素计量属性及其应用原则</w:t>
      </w:r>
    </w:p>
    <w:p>
      <w:pPr>
        <w:pStyle w:val="5"/>
        <w:spacing w:line="228" w:lineRule="exact"/>
        <w:ind w:left="100"/>
      </w:pPr>
      <w:r>
        <w:t>（一）历史成本</w:t>
      </w:r>
    </w:p>
    <w:p>
      <w:pPr>
        <w:pStyle w:val="5"/>
        <w:spacing w:before="2"/>
        <w:ind w:left="100"/>
      </w:pPr>
      <w:r>
        <w:t>特点:基于经济业务的实际交易成本,而不考虑以后市场价格变化的影响。</w:t>
      </w:r>
    </w:p>
    <w:p>
      <w:pPr>
        <w:pStyle w:val="5"/>
        <w:spacing w:before="5"/>
        <w:ind w:left="100"/>
      </w:pPr>
      <w:r>
        <w:t>(二)重置成本</w:t>
      </w:r>
    </w:p>
    <w:p>
      <w:pPr>
        <w:pStyle w:val="5"/>
        <w:spacing w:before="2"/>
        <w:ind w:left="100"/>
      </w:pPr>
      <w:r>
        <w:t>实务中,重置成本多用于盘盈固定资产的计量。</w:t>
      </w:r>
    </w:p>
    <w:p>
      <w:pPr>
        <w:pStyle w:val="5"/>
        <w:spacing w:before="2"/>
        <w:ind w:left="100"/>
      </w:pPr>
      <w:r>
        <w:t>(三)可变现净值</w:t>
      </w:r>
    </w:p>
    <w:p>
      <w:pPr>
        <w:pStyle w:val="5"/>
        <w:spacing w:before="2" w:line="242" w:lineRule="auto"/>
        <w:ind w:left="100" w:right="199"/>
      </w:pPr>
      <w:r>
        <w:rPr>
          <w:spacing w:val="-4"/>
        </w:rPr>
        <w:t>可变现净值,是指在正常生产经营过程中以预计售价减去进一步加工成本和销售所必须的预计税金、费用后的净</w:t>
      </w:r>
      <w:r>
        <w:t>值。</w:t>
      </w:r>
    </w:p>
    <w:p>
      <w:pPr>
        <w:pStyle w:val="5"/>
        <w:spacing w:before="3"/>
        <w:ind w:left="100"/>
      </w:pPr>
      <w:r>
        <w:t>实务中,常用于存货资产减值情况下的后续计量</w:t>
      </w:r>
    </w:p>
    <w:p>
      <w:pPr>
        <w:pStyle w:val="5"/>
        <w:spacing w:before="2"/>
        <w:ind w:left="100"/>
      </w:pPr>
      <w:r>
        <w:t>(四)现值</w:t>
      </w:r>
    </w:p>
    <w:p>
      <w:pPr>
        <w:pStyle w:val="5"/>
        <w:spacing w:before="4" w:line="242" w:lineRule="auto"/>
        <w:ind w:left="100" w:right="829"/>
      </w:pPr>
      <w:r>
        <w:t>现值是指对未来现金流量以怡当的折现率进行折现后的价值,是考虑货币时间价值因素的一种计量属性实务中,常用于非流动资产可收回金额、摊余成本计量。</w:t>
      </w:r>
    </w:p>
    <w:p>
      <w:pPr>
        <w:pStyle w:val="5"/>
        <w:spacing w:line="230" w:lineRule="exact"/>
        <w:ind w:left="100"/>
      </w:pPr>
      <w:r>
        <w:t>(五)公允价值</w:t>
      </w:r>
    </w:p>
    <w:p>
      <w:pPr>
        <w:pStyle w:val="5"/>
        <w:spacing w:before="2"/>
        <w:ind w:left="100"/>
      </w:pPr>
      <w:r>
        <w:t>公允价值计量属性多用于交易性金融资产、可供出售金融资产的计量。</w:t>
      </w:r>
    </w:p>
    <w:p>
      <w:pPr>
        <w:pStyle w:val="5"/>
        <w:spacing w:before="3" w:line="244" w:lineRule="auto"/>
        <w:ind w:left="100" w:right="199"/>
      </w:pPr>
      <w:r>
        <w:t>【提示】企业在对会计要素进行计量时,一般应当采用历史成本;当采用重置成本、可变现净值、现值、公允价值计量时,应当保证所确定的会计要素金额能够取得并可靠地计量。</w:t>
      </w:r>
    </w:p>
    <w:p>
      <w:pPr>
        <w:pStyle w:val="5"/>
        <w:spacing w:before="12"/>
        <w:rPr>
          <w:sz w:val="17"/>
        </w:rPr>
      </w:pPr>
    </w:p>
    <w:p>
      <w:pPr>
        <w:spacing w:before="0" w:line="242" w:lineRule="auto"/>
        <w:ind w:left="100" w:right="7195" w:firstLine="0"/>
        <w:jc w:val="left"/>
        <w:rPr>
          <w:sz w:val="18"/>
        </w:rPr>
      </w:pPr>
      <w:r>
        <w:rPr>
          <w:b/>
          <w:color w:val="FF0000"/>
          <w:sz w:val="18"/>
        </w:rPr>
        <w:t>【考点 8】会计等式</w:t>
      </w:r>
      <w:r>
        <w:rPr>
          <w:sz w:val="18"/>
        </w:rPr>
        <w:t>考点：会计等式</w:t>
      </w:r>
    </w:p>
    <w:p>
      <w:pPr>
        <w:pStyle w:val="5"/>
        <w:ind w:left="100"/>
        <w:rPr>
          <w:sz w:val="20"/>
        </w:rPr>
      </w:pPr>
      <w:r>
        <w:rPr>
          <w:sz w:val="20"/>
        </w:rPr>
        <w:drawing>
          <wp:inline distT="0" distB="0" distL="0" distR="0">
            <wp:extent cx="2912745" cy="749935"/>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pic:cNvPicPr>
                      <a:picLocks noChangeAspect="1"/>
                    </pic:cNvPicPr>
                  </pic:nvPicPr>
                  <pic:blipFill>
                    <a:blip r:embed="rId5" cstate="print"/>
                    <a:stretch>
                      <a:fillRect/>
                    </a:stretch>
                  </pic:blipFill>
                  <pic:spPr>
                    <a:xfrm>
                      <a:off x="0" y="0"/>
                      <a:ext cx="2913131" cy="750188"/>
                    </a:xfrm>
                    <a:prstGeom prst="rect">
                      <a:avLst/>
                    </a:prstGeom>
                  </pic:spPr>
                </pic:pic>
              </a:graphicData>
            </a:graphic>
          </wp:inline>
        </w:drawing>
      </w:r>
    </w:p>
    <w:p>
      <w:pPr>
        <w:pStyle w:val="5"/>
        <w:spacing w:before="2"/>
        <w:rPr>
          <w:sz w:val="20"/>
        </w:rPr>
      </w:pPr>
    </w:p>
    <w:p>
      <w:pPr>
        <w:pStyle w:val="4"/>
      </w:pPr>
      <w:r>
        <w:rPr>
          <w:color w:val="FF0000"/>
        </w:rPr>
        <w:t>【考点 9】账户与科目的关系</w:t>
      </w:r>
    </w:p>
    <w:p>
      <w:pPr>
        <w:pStyle w:val="5"/>
        <w:rPr>
          <w:b/>
        </w:rPr>
      </w:pPr>
    </w:p>
    <w:p>
      <w:pPr>
        <w:pStyle w:val="5"/>
        <w:spacing w:before="1"/>
        <w:rPr>
          <w:b/>
          <w:sz w:val="19"/>
        </w:rPr>
      </w:pPr>
    </w:p>
    <w:p>
      <w:pPr>
        <w:pStyle w:val="5"/>
        <w:ind w:left="100"/>
      </w:pPr>
      <w:r>
        <w:t>考点：账户与科目的关系</w:t>
      </w:r>
    </w:p>
    <w:p>
      <w:pPr>
        <w:pStyle w:val="5"/>
        <w:spacing w:before="7"/>
      </w:pPr>
    </w:p>
    <w:p>
      <w:pPr>
        <w:pStyle w:val="5"/>
        <w:ind w:left="100"/>
      </w:pPr>
      <w:r>
        <w:t>从理论上讲，会计科目与账户是两个不同的概念，二者既有联系，又有区别。</w:t>
      </w:r>
    </w:p>
    <w:p>
      <w:pPr>
        <w:pStyle w:val="5"/>
        <w:spacing w:before="2" w:line="242" w:lineRule="auto"/>
        <w:ind w:left="100" w:right="199" w:firstLine="720"/>
      </w:pPr>
      <w:r>
        <w:t>①联系：会计科目与账户都是对会计对象具体内容的分类，两者核算内容一致，性质相同。会计科目是账户的名称，也是设置账户的依据；账户是会计科目的具体运用。</w:t>
      </w:r>
    </w:p>
    <w:p>
      <w:pPr>
        <w:pStyle w:val="5"/>
        <w:spacing w:before="2" w:line="242" w:lineRule="auto"/>
        <w:ind w:left="100" w:right="1639" w:firstLine="720"/>
      </w:pPr>
      <w:r>
        <w:t>②区别：账户具有一定的结构和格式，科目仅仅是账户的名称，没有结构和格式。在实际工作中，对科目和账户不加严格区分，可以相互通用。</w:t>
      </w:r>
    </w:p>
    <w:p>
      <w:pPr>
        <w:pStyle w:val="5"/>
        <w:spacing w:before="9"/>
      </w:pPr>
    </w:p>
    <w:p>
      <w:pPr>
        <w:spacing w:before="1" w:line="487" w:lineRule="auto"/>
        <w:ind w:left="100" w:right="6924" w:firstLine="0"/>
        <w:jc w:val="left"/>
        <w:rPr>
          <w:sz w:val="18"/>
        </w:rPr>
      </w:pPr>
      <w:r>
        <w:rPr>
          <w:b/>
          <w:color w:val="FF0000"/>
          <w:sz w:val="18"/>
        </w:rPr>
        <w:t>【考点 10】借贷记账法</w:t>
      </w:r>
      <w:r>
        <w:rPr>
          <w:sz w:val="18"/>
        </w:rPr>
        <w:t>考点：借贷记账法</w:t>
      </w:r>
    </w:p>
    <w:p>
      <w:pPr>
        <w:pStyle w:val="5"/>
        <w:spacing w:line="228" w:lineRule="exact"/>
        <w:ind w:left="100"/>
      </w:pPr>
      <w:r>
        <w:t>借贷记账法是以“借”和“贷”作为记账符号，对每一笔经济业务都要在两个或两个以上相互联系的账户中以</w:t>
      </w:r>
    </w:p>
    <w:p>
      <w:pPr>
        <w:spacing w:after="0" w:line="228" w:lineRule="exact"/>
        <w:sectPr>
          <w:pgSz w:w="12240" w:h="15840"/>
          <w:pgMar w:top="1440" w:right="1600" w:bottom="280" w:left="1700" w:header="720" w:footer="720" w:gutter="0"/>
        </w:sectPr>
      </w:pPr>
    </w:p>
    <w:p>
      <w:pPr>
        <w:pStyle w:val="5"/>
        <w:spacing w:before="61"/>
        <w:ind w:left="100"/>
      </w:pPr>
      <w:r>
        <w:t>借贷相等的金额进行登记的一种复式记账方法。</w:t>
      </w:r>
    </w:p>
    <w:p>
      <w:pPr>
        <w:pStyle w:val="5"/>
        <w:spacing w:before="2"/>
        <w:ind w:left="100"/>
      </w:pPr>
      <w:r>
        <w:t>借贷记账法的记账规则是“有借必有贷，借贷必相等”。</w:t>
      </w:r>
    </w:p>
    <w:p>
      <w:pPr>
        <w:spacing w:before="4" w:line="484" w:lineRule="auto"/>
        <w:ind w:left="100" w:right="5839" w:firstLine="0"/>
        <w:jc w:val="left"/>
        <w:rPr>
          <w:sz w:val="18"/>
        </w:rPr>
      </w:pPr>
      <w:r>
        <w:rPr>
          <w:b/>
          <w:color w:val="FF0000"/>
          <w:sz w:val="18"/>
        </w:rPr>
        <w:t>【考点 11】借贷记账法下的试算平衡</w:t>
      </w:r>
      <w:r>
        <w:rPr>
          <w:sz w:val="18"/>
        </w:rPr>
        <w:t>考点：借贷记账法下的试算平衡</w:t>
      </w:r>
    </w:p>
    <w:p>
      <w:pPr>
        <w:pStyle w:val="5"/>
        <w:spacing w:before="2"/>
        <w:ind w:left="100"/>
      </w:pPr>
      <w:r>
        <w:t>①发生额试算平衡</w:t>
      </w:r>
    </w:p>
    <w:p>
      <w:pPr>
        <w:pStyle w:val="5"/>
        <w:spacing w:before="3" w:line="242" w:lineRule="auto"/>
        <w:ind w:left="820" w:right="3349"/>
      </w:pPr>
      <w:r>
        <w:t>全部账户本期借方发生额合计=全部账户本期贷方发生额合计发生额试算平衡的直接依据是借贷记账法的记账规则。</w:t>
      </w:r>
    </w:p>
    <w:p>
      <w:pPr>
        <w:pStyle w:val="5"/>
        <w:spacing w:line="230" w:lineRule="exact"/>
        <w:ind w:left="100"/>
      </w:pPr>
      <w:r>
        <w:t>②余额试算平衡</w:t>
      </w:r>
    </w:p>
    <w:p>
      <w:pPr>
        <w:pStyle w:val="5"/>
        <w:spacing w:before="4" w:line="242" w:lineRule="auto"/>
        <w:ind w:left="820" w:right="2629"/>
      </w:pPr>
      <w:r>
        <w:t>全部账户借方期末（初）余额合计=全部账户贷方期末（初）余额合计余额试算平衡的直接依据是财务状况等式。</w:t>
      </w:r>
    </w:p>
    <w:p>
      <w:pPr>
        <w:pStyle w:val="5"/>
        <w:spacing w:line="230" w:lineRule="exact"/>
        <w:ind w:left="100"/>
      </w:pPr>
      <w:r>
        <w:t>于经济业务的实际交易成本，而不考虑以后市场价格变化的影响。</w:t>
      </w:r>
    </w:p>
    <w:p>
      <w:pPr>
        <w:pStyle w:val="5"/>
        <w:spacing w:before="5"/>
        <w:ind w:left="100"/>
      </w:pPr>
      <w:r>
        <w:t>（二）重置成本</w:t>
      </w:r>
    </w:p>
    <w:p>
      <w:pPr>
        <w:pStyle w:val="5"/>
        <w:spacing w:before="2"/>
        <w:ind w:left="820"/>
      </w:pPr>
      <w:r>
        <w:t>实务中，重置成本多用于盘盈固定资产的计量。</w:t>
      </w:r>
    </w:p>
    <w:p>
      <w:pPr>
        <w:pStyle w:val="5"/>
        <w:spacing w:before="2"/>
        <w:ind w:left="100"/>
      </w:pPr>
      <w:r>
        <w:t>（三）可变现净值</w:t>
      </w:r>
    </w:p>
    <w:p>
      <w:pPr>
        <w:pStyle w:val="5"/>
        <w:spacing w:before="5" w:line="242" w:lineRule="auto"/>
        <w:ind w:left="100" w:right="199" w:firstLine="720"/>
      </w:pPr>
      <w:r>
        <w:t>可变现净值，是指在正常生产经营过程中以预计售价减去进一步加工成本和销售所必须的预计税金、费用后的净值。</w:t>
      </w:r>
    </w:p>
    <w:p>
      <w:pPr>
        <w:pStyle w:val="5"/>
        <w:spacing w:line="230" w:lineRule="exact"/>
        <w:ind w:left="820"/>
      </w:pPr>
      <w:r>
        <w:t>实务中，常用于存货资产减值情况下的后续计量</w:t>
      </w:r>
    </w:p>
    <w:p>
      <w:pPr>
        <w:pStyle w:val="5"/>
        <w:spacing w:before="2"/>
        <w:ind w:left="100"/>
      </w:pPr>
      <w:r>
        <w:t>（四）现值</w:t>
      </w:r>
    </w:p>
    <w:p>
      <w:pPr>
        <w:pStyle w:val="5"/>
        <w:spacing w:before="2"/>
        <w:ind w:left="820"/>
      </w:pPr>
      <w:r>
        <w:t>现值是指对未来现金流量以恰当的折现率进行折现后的价值，是考虑货币时间价值因素的一种计量属</w:t>
      </w:r>
    </w:p>
    <w:p>
      <w:pPr>
        <w:pStyle w:val="5"/>
        <w:spacing w:before="4"/>
        <w:ind w:left="100"/>
      </w:pPr>
      <w:r>
        <w:t>性。</w:t>
      </w:r>
    </w:p>
    <w:p>
      <w:pPr>
        <w:pStyle w:val="5"/>
        <w:spacing w:before="3"/>
        <w:ind w:left="820"/>
      </w:pPr>
      <w:r>
        <w:t>实务中，常用于非流动资产可收回金额、摊余成本计量。</w:t>
      </w:r>
    </w:p>
    <w:p>
      <w:pPr>
        <w:pStyle w:val="5"/>
        <w:spacing w:before="2"/>
        <w:ind w:left="100"/>
      </w:pPr>
      <w:r>
        <w:t>（五）公允价值</w:t>
      </w:r>
    </w:p>
    <w:p>
      <w:pPr>
        <w:pStyle w:val="5"/>
        <w:spacing w:before="4"/>
        <w:ind w:left="820"/>
      </w:pPr>
      <w:r>
        <w:t>公允价值计量属性多用于交易性金融资产、可供出售金融资产的计量。</w:t>
      </w:r>
    </w:p>
    <w:p>
      <w:pPr>
        <w:pStyle w:val="5"/>
        <w:spacing w:before="3" w:line="242" w:lineRule="auto"/>
        <w:ind w:left="100" w:right="199" w:firstLine="720"/>
      </w:pPr>
      <w:r>
        <w:rPr>
          <w:spacing w:val="-1"/>
        </w:rPr>
        <w:t>【提示】企业在对会计要素进行计量时，一般应当采用历史成本；当采用重置成本、可变现净值、现</w:t>
      </w:r>
      <w:r>
        <w:t>值、公允价值计量时，应当保证所确定的会计要素金额能够取得并可靠地计量。</w:t>
      </w:r>
    </w:p>
    <w:p>
      <w:pPr>
        <w:pStyle w:val="5"/>
        <w:spacing w:before="4"/>
      </w:pPr>
    </w:p>
    <w:p>
      <w:pPr>
        <w:spacing w:before="0" w:line="484" w:lineRule="auto"/>
        <w:ind w:left="100" w:right="7465" w:firstLine="0"/>
        <w:jc w:val="left"/>
        <w:rPr>
          <w:sz w:val="18"/>
        </w:rPr>
      </w:pPr>
      <w:r>
        <w:rPr>
          <w:b/>
          <w:color w:val="FF0000"/>
          <w:sz w:val="18"/>
        </w:rPr>
        <w:t>【考点 12】对账</w:t>
      </w:r>
      <w:r>
        <w:rPr>
          <w:sz w:val="18"/>
        </w:rPr>
        <w:t>考点：对账</w:t>
      </w:r>
    </w:p>
    <w:p>
      <w:pPr>
        <w:pStyle w:val="9"/>
        <w:numPr>
          <w:ilvl w:val="0"/>
          <w:numId w:val="4"/>
        </w:numPr>
        <w:tabs>
          <w:tab w:val="left" w:pos="550"/>
        </w:tabs>
        <w:spacing w:before="2" w:after="0" w:line="240" w:lineRule="auto"/>
        <w:ind w:left="549" w:right="0" w:hanging="449"/>
        <w:jc w:val="left"/>
        <w:rPr>
          <w:sz w:val="18"/>
        </w:rPr>
      </w:pPr>
      <w:r>
        <w:rPr>
          <w:sz w:val="18"/>
        </w:rPr>
        <w:t>账证核对</w:t>
      </w:r>
    </w:p>
    <w:p>
      <w:pPr>
        <w:pStyle w:val="9"/>
        <w:numPr>
          <w:ilvl w:val="0"/>
          <w:numId w:val="4"/>
        </w:numPr>
        <w:tabs>
          <w:tab w:val="left" w:pos="550"/>
        </w:tabs>
        <w:spacing w:before="2" w:after="0" w:line="240" w:lineRule="auto"/>
        <w:ind w:left="549" w:right="0" w:hanging="449"/>
        <w:jc w:val="left"/>
        <w:rPr>
          <w:sz w:val="18"/>
        </w:rPr>
      </w:pPr>
      <w:r>
        <w:rPr>
          <w:sz w:val="18"/>
        </w:rPr>
        <w:t>账账核对</w:t>
      </w:r>
    </w:p>
    <w:p>
      <w:pPr>
        <w:pStyle w:val="5"/>
        <w:spacing w:before="2"/>
        <w:ind w:left="100"/>
      </w:pPr>
      <w:r>
        <w:t>账账核对的内容主要包括：</w:t>
      </w:r>
    </w:p>
    <w:p>
      <w:pPr>
        <w:pStyle w:val="5"/>
        <w:spacing w:before="5"/>
        <w:ind w:left="820"/>
      </w:pPr>
      <w:r>
        <w:t>①总分类账簿之间的核对；</w:t>
      </w:r>
    </w:p>
    <w:p>
      <w:pPr>
        <w:pStyle w:val="5"/>
        <w:spacing w:before="2"/>
        <w:ind w:left="820"/>
      </w:pPr>
      <w:r>
        <w:t>②总分类账簿与所辖明细分类账簿之间的核对；</w:t>
      </w:r>
    </w:p>
    <w:p>
      <w:pPr>
        <w:pStyle w:val="5"/>
        <w:spacing w:before="2"/>
        <w:ind w:left="820"/>
      </w:pPr>
      <w:r>
        <w:t>③总分类账簿与序时账簿之间的核对；</w:t>
      </w:r>
    </w:p>
    <w:p>
      <w:pPr>
        <w:pStyle w:val="5"/>
        <w:spacing w:before="2"/>
        <w:ind w:left="820"/>
      </w:pPr>
      <w:r>
        <w:t>④明细分类账簿之间的核对。</w:t>
      </w:r>
    </w:p>
    <w:p>
      <w:pPr>
        <w:pStyle w:val="9"/>
        <w:numPr>
          <w:ilvl w:val="0"/>
          <w:numId w:val="4"/>
        </w:numPr>
        <w:tabs>
          <w:tab w:val="left" w:pos="550"/>
        </w:tabs>
        <w:spacing w:before="5" w:after="0" w:line="240" w:lineRule="auto"/>
        <w:ind w:left="549" w:right="0" w:hanging="449"/>
        <w:jc w:val="left"/>
        <w:rPr>
          <w:sz w:val="18"/>
        </w:rPr>
      </w:pPr>
      <w:r>
        <w:rPr>
          <w:sz w:val="18"/>
        </w:rPr>
        <w:t>账实核对</w:t>
      </w:r>
    </w:p>
    <w:p>
      <w:pPr>
        <w:pStyle w:val="5"/>
        <w:spacing w:before="4"/>
      </w:pPr>
    </w:p>
    <w:p>
      <w:pPr>
        <w:spacing w:before="0" w:line="484" w:lineRule="auto"/>
        <w:ind w:left="100" w:right="6742" w:firstLine="0"/>
        <w:jc w:val="left"/>
        <w:rPr>
          <w:sz w:val="18"/>
        </w:rPr>
      </w:pPr>
      <w:r>
        <w:rPr>
          <w:b/>
          <w:color w:val="FF0000"/>
          <w:sz w:val="18"/>
        </w:rPr>
        <w:t>【考点 13】错账更正方法</w:t>
      </w:r>
      <w:r>
        <w:rPr>
          <w:sz w:val="18"/>
        </w:rPr>
        <w:t>考点：错账更正方法</w:t>
      </w:r>
    </w:p>
    <w:p>
      <w:pPr>
        <w:pStyle w:val="9"/>
        <w:numPr>
          <w:ilvl w:val="0"/>
          <w:numId w:val="5"/>
        </w:numPr>
        <w:tabs>
          <w:tab w:val="left" w:pos="550"/>
        </w:tabs>
        <w:spacing w:before="2" w:after="0" w:line="240" w:lineRule="auto"/>
        <w:ind w:left="549" w:right="0" w:hanging="449"/>
        <w:jc w:val="left"/>
        <w:rPr>
          <w:sz w:val="18"/>
        </w:rPr>
      </w:pPr>
      <w:r>
        <w:rPr>
          <w:sz w:val="18"/>
        </w:rPr>
        <w:t>划线更正法</w:t>
      </w:r>
    </w:p>
    <w:p>
      <w:pPr>
        <w:pStyle w:val="5"/>
        <w:spacing w:before="5"/>
        <w:ind w:left="820"/>
      </w:pPr>
      <w:r>
        <w:t>在结账前发现账簿记录有文字或数字错误，而记账凭证没有错误，采用划线更正法。</w:t>
      </w:r>
    </w:p>
    <w:p>
      <w:pPr>
        <w:pStyle w:val="9"/>
        <w:numPr>
          <w:ilvl w:val="0"/>
          <w:numId w:val="5"/>
        </w:numPr>
        <w:tabs>
          <w:tab w:val="left" w:pos="550"/>
        </w:tabs>
        <w:spacing w:before="2" w:after="0" w:line="240" w:lineRule="auto"/>
        <w:ind w:left="549" w:right="0" w:hanging="449"/>
        <w:jc w:val="left"/>
        <w:rPr>
          <w:sz w:val="18"/>
        </w:rPr>
      </w:pPr>
      <w:r>
        <w:rPr>
          <w:sz w:val="18"/>
        </w:rPr>
        <w:t>红字更正法</w:t>
      </w:r>
    </w:p>
    <w:p>
      <w:pPr>
        <w:pStyle w:val="5"/>
        <w:spacing w:before="2"/>
        <w:ind w:left="820"/>
      </w:pPr>
      <w:r>
        <w:t>红字更正法，适用于以下两种情形：</w:t>
      </w:r>
    </w:p>
    <w:p>
      <w:pPr>
        <w:pStyle w:val="5"/>
        <w:spacing w:before="2"/>
        <w:ind w:left="820"/>
      </w:pPr>
      <w:r>
        <w:t>①记账后发现记账凭证中的应借、应贷会计科目有错误所引起的记账错误。</w:t>
      </w:r>
    </w:p>
    <w:p>
      <w:pPr>
        <w:pStyle w:val="5"/>
        <w:spacing w:before="2" w:line="244" w:lineRule="auto"/>
        <w:ind w:left="100" w:right="199" w:firstLine="720"/>
      </w:pPr>
      <w:r>
        <w:t>②记账后发现记账凭证和账簿记录中应借、应贷会计科目无误，只是所记金额大于应记金额所引起的记账错误。</w:t>
      </w:r>
    </w:p>
    <w:p>
      <w:pPr>
        <w:pStyle w:val="9"/>
        <w:numPr>
          <w:ilvl w:val="0"/>
          <w:numId w:val="5"/>
        </w:numPr>
        <w:tabs>
          <w:tab w:val="left" w:pos="550"/>
        </w:tabs>
        <w:spacing w:before="0" w:after="0" w:line="228" w:lineRule="exact"/>
        <w:ind w:left="549" w:right="0" w:hanging="449"/>
        <w:jc w:val="left"/>
        <w:rPr>
          <w:sz w:val="18"/>
        </w:rPr>
      </w:pPr>
      <w:r>
        <w:rPr>
          <w:sz w:val="18"/>
        </w:rPr>
        <w:t>补充登记法</w:t>
      </w:r>
    </w:p>
    <w:p>
      <w:pPr>
        <w:pStyle w:val="5"/>
        <w:spacing w:before="2" w:line="242" w:lineRule="auto"/>
        <w:ind w:left="100" w:right="199" w:firstLine="720"/>
      </w:pPr>
      <w:r>
        <w:t>记账后发现记账凭证和账簿记录中应借、应贷会计科目无误，只是所记金额小于应记金额时，采用补充登记法。</w:t>
      </w:r>
    </w:p>
    <w:p>
      <w:pPr>
        <w:spacing w:after="0" w:line="242" w:lineRule="auto"/>
        <w:sectPr>
          <w:pgSz w:w="12240" w:h="15840"/>
          <w:pgMar w:top="1380" w:right="1600" w:bottom="280" w:left="1700" w:header="720" w:footer="720" w:gutter="0"/>
        </w:sectPr>
      </w:pPr>
    </w:p>
    <w:p>
      <w:pPr>
        <w:pStyle w:val="5"/>
        <w:spacing w:before="7"/>
        <w:rPr>
          <w:sz w:val="13"/>
        </w:rPr>
      </w:pPr>
    </w:p>
    <w:p>
      <w:pPr>
        <w:pStyle w:val="4"/>
      </w:pPr>
      <w:r>
        <w:rPr>
          <w:color w:val="FF0000"/>
        </w:rPr>
        <w:t>【考点 14】三种账务处理程序优缺点及范围对比总结</w:t>
      </w:r>
    </w:p>
    <w:p>
      <w:pPr>
        <w:pStyle w:val="5"/>
        <w:rPr>
          <w:b/>
        </w:rPr>
      </w:pPr>
    </w:p>
    <w:p>
      <w:pPr>
        <w:pStyle w:val="5"/>
        <w:spacing w:before="3"/>
        <w:rPr>
          <w:b/>
          <w:sz w:val="19"/>
        </w:rPr>
      </w:pPr>
    </w:p>
    <w:p>
      <w:pPr>
        <w:pStyle w:val="5"/>
        <w:ind w:left="100"/>
      </w:pPr>
      <w:r>
        <w:t>考点：三种账务处理程序优缺点及范围对比总结</w:t>
      </w:r>
    </w:p>
    <w:p>
      <w:pPr>
        <w:pStyle w:val="5"/>
        <w:rPr>
          <w:sz w:val="20"/>
        </w:rPr>
      </w:pPr>
      <w:r>
        <w:drawing>
          <wp:anchor distT="0" distB="0" distL="0" distR="0" simplePos="0" relativeHeight="1024" behindDoc="0" locked="0" layoutInCell="1" allowOverlap="1">
            <wp:simplePos x="0" y="0"/>
            <wp:positionH relativeFrom="page">
              <wp:posOffset>1211580</wp:posOffset>
            </wp:positionH>
            <wp:positionV relativeFrom="paragraph">
              <wp:posOffset>187325</wp:posOffset>
            </wp:positionV>
            <wp:extent cx="2844800" cy="1478915"/>
            <wp:effectExtent l="0" t="0" r="0" b="0"/>
            <wp:wrapTopAndBottom/>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jpeg"/>
                    <pic:cNvPicPr>
                      <a:picLocks noChangeAspect="1"/>
                    </pic:cNvPicPr>
                  </pic:nvPicPr>
                  <pic:blipFill>
                    <a:blip r:embed="rId6" cstate="print"/>
                    <a:stretch>
                      <a:fillRect/>
                    </a:stretch>
                  </pic:blipFill>
                  <pic:spPr>
                    <a:xfrm>
                      <a:off x="0" y="0"/>
                      <a:ext cx="2845057" cy="1478756"/>
                    </a:xfrm>
                    <a:prstGeom prst="rect">
                      <a:avLst/>
                    </a:prstGeom>
                  </pic:spPr>
                </pic:pic>
              </a:graphicData>
            </a:graphic>
          </wp:anchor>
        </w:drawing>
      </w:r>
    </w:p>
    <w:p>
      <w:pPr>
        <w:pStyle w:val="5"/>
      </w:pPr>
    </w:p>
    <w:p>
      <w:pPr>
        <w:pStyle w:val="5"/>
      </w:pPr>
    </w:p>
    <w:p>
      <w:pPr>
        <w:pStyle w:val="2"/>
        <w:spacing w:before="131"/>
      </w:pPr>
      <w:r>
        <w:rPr>
          <w:color w:val="FF0000"/>
        </w:rPr>
        <w:t>第 2 章</w:t>
      </w:r>
    </w:p>
    <w:p>
      <w:pPr>
        <w:pStyle w:val="5"/>
        <w:spacing w:before="3"/>
        <w:rPr>
          <w:b/>
          <w:sz w:val="37"/>
        </w:rPr>
      </w:pPr>
    </w:p>
    <w:p>
      <w:pPr>
        <w:spacing w:before="0" w:line="484" w:lineRule="auto"/>
        <w:ind w:left="100" w:right="6019" w:firstLine="0"/>
        <w:jc w:val="left"/>
        <w:rPr>
          <w:sz w:val="18"/>
        </w:rPr>
      </w:pPr>
      <w:r>
        <w:rPr>
          <w:b/>
          <w:color w:val="FF0000"/>
          <w:sz w:val="18"/>
        </w:rPr>
        <w:t>[考点 15]库存现金(盘盈)账务处理</w:t>
      </w:r>
      <w:r>
        <w:rPr>
          <w:sz w:val="18"/>
        </w:rPr>
        <w:t>考点:库存现金(盘盈) 账务处理</w:t>
      </w:r>
    </w:p>
    <w:p>
      <w:pPr>
        <w:pStyle w:val="9"/>
        <w:numPr>
          <w:ilvl w:val="0"/>
          <w:numId w:val="6"/>
        </w:numPr>
        <w:tabs>
          <w:tab w:val="left" w:pos="549"/>
        </w:tabs>
        <w:spacing w:before="2" w:after="0" w:line="240" w:lineRule="auto"/>
        <w:ind w:left="548" w:right="0" w:hanging="448"/>
        <w:jc w:val="left"/>
        <w:rPr>
          <w:sz w:val="18"/>
        </w:rPr>
      </w:pPr>
      <w:r>
        <w:rPr>
          <w:sz w:val="18"/>
        </w:rPr>
        <w:t>盘盈</w:t>
      </w:r>
    </w:p>
    <w:p>
      <w:pPr>
        <w:pStyle w:val="5"/>
        <w:spacing w:before="4"/>
      </w:pPr>
    </w:p>
    <w:p>
      <w:pPr>
        <w:pStyle w:val="5"/>
        <w:ind w:left="100"/>
      </w:pPr>
      <w:r>
        <w:t>①发生盘盈:</w:t>
      </w:r>
    </w:p>
    <w:p>
      <w:pPr>
        <w:pStyle w:val="5"/>
        <w:spacing w:before="6"/>
      </w:pPr>
    </w:p>
    <w:p>
      <w:pPr>
        <w:pStyle w:val="5"/>
        <w:spacing w:before="1"/>
        <w:ind w:left="100"/>
      </w:pPr>
      <w:r>
        <w:rPr>
          <w:spacing w:val="-1"/>
        </w:rPr>
        <w:t>借:库存现金</w:t>
      </w:r>
    </w:p>
    <w:p>
      <w:pPr>
        <w:pStyle w:val="5"/>
        <w:spacing w:before="4"/>
      </w:pPr>
    </w:p>
    <w:p>
      <w:pPr>
        <w:pStyle w:val="5"/>
        <w:ind w:left="100"/>
      </w:pPr>
      <w:r>
        <w:t>贷:待处理财产损溢一待处理流动资产 损溢②经批准处理:</w:t>
      </w:r>
    </w:p>
    <w:p>
      <w:pPr>
        <w:pStyle w:val="5"/>
        <w:spacing w:before="7"/>
      </w:pPr>
    </w:p>
    <w:p>
      <w:pPr>
        <w:pStyle w:val="5"/>
        <w:spacing w:line="484" w:lineRule="auto"/>
        <w:ind w:left="100" w:right="2899"/>
      </w:pPr>
      <w:r>
        <w:t>借:待处理财产损溢一待处理 流动资产损溢贷:营业外收入(无法查明原因) 其他应付款(应付未付)</w:t>
      </w:r>
    </w:p>
    <w:p>
      <w:pPr>
        <w:spacing w:before="2" w:line="487" w:lineRule="auto"/>
        <w:ind w:left="100" w:right="6019" w:firstLine="0"/>
        <w:jc w:val="left"/>
        <w:rPr>
          <w:sz w:val="18"/>
        </w:rPr>
      </w:pPr>
      <w:r>
        <w:rPr>
          <w:b/>
          <w:color w:val="FF0000"/>
          <w:sz w:val="18"/>
        </w:rPr>
        <w:t>[考点 16]库存现金(盘亏)账务处理</w:t>
      </w:r>
      <w:r>
        <w:rPr>
          <w:sz w:val="18"/>
        </w:rPr>
        <w:t>考点:库存现金(盘亏)账务处理:</w:t>
      </w:r>
    </w:p>
    <w:p>
      <w:pPr>
        <w:pStyle w:val="9"/>
        <w:numPr>
          <w:ilvl w:val="0"/>
          <w:numId w:val="6"/>
        </w:numPr>
        <w:tabs>
          <w:tab w:val="left" w:pos="549"/>
        </w:tabs>
        <w:spacing w:before="0" w:after="0" w:line="228" w:lineRule="exact"/>
        <w:ind w:left="548" w:right="0" w:hanging="448"/>
        <w:jc w:val="left"/>
        <w:rPr>
          <w:sz w:val="18"/>
        </w:rPr>
      </w:pPr>
      <w:r>
        <w:rPr>
          <w:sz w:val="18"/>
        </w:rPr>
        <w:t>盘亏</w:t>
      </w:r>
    </w:p>
    <w:p>
      <w:pPr>
        <w:pStyle w:val="5"/>
        <w:spacing w:before="4"/>
      </w:pPr>
    </w:p>
    <w:p>
      <w:pPr>
        <w:pStyle w:val="5"/>
        <w:ind w:left="100"/>
      </w:pPr>
      <w:r>
        <w:t>①发生盘亏:</w:t>
      </w:r>
    </w:p>
    <w:p>
      <w:pPr>
        <w:pStyle w:val="5"/>
        <w:spacing w:before="7"/>
      </w:pPr>
    </w:p>
    <w:p>
      <w:pPr>
        <w:pStyle w:val="5"/>
        <w:ind w:left="100"/>
      </w:pPr>
      <w:r>
        <w:t>借:待处理财产损溢一待处理 流动资产损溢贷:库存现金</w:t>
      </w:r>
    </w:p>
    <w:p>
      <w:pPr>
        <w:pStyle w:val="5"/>
        <w:spacing w:before="4"/>
      </w:pPr>
    </w:p>
    <w:p>
      <w:pPr>
        <w:pStyle w:val="5"/>
        <w:ind w:left="100"/>
      </w:pPr>
      <w:r>
        <w:t>②经批准处理:</w:t>
      </w:r>
    </w:p>
    <w:p>
      <w:pPr>
        <w:pStyle w:val="5"/>
        <w:spacing w:before="7"/>
      </w:pPr>
    </w:p>
    <w:p>
      <w:pPr>
        <w:pStyle w:val="5"/>
        <w:spacing w:line="487" w:lineRule="auto"/>
        <w:ind w:left="100" w:right="1549"/>
      </w:pPr>
      <w:r>
        <w:t>借:营业外支出(自然灾害、意外事故)管理费用(管理不善、无法查明原因)其他应收款(赔偿) 贷:待处理财产损溢一待处理流动资产损溢</w:t>
      </w:r>
    </w:p>
    <w:p>
      <w:pPr>
        <w:spacing w:after="0" w:line="487" w:lineRule="auto"/>
        <w:sectPr>
          <w:pgSz w:w="12240" w:h="15840"/>
          <w:pgMar w:top="1500" w:right="1600" w:bottom="280" w:left="1700" w:header="720" w:footer="720" w:gutter="0"/>
        </w:sectPr>
      </w:pPr>
    </w:p>
    <w:p>
      <w:pPr>
        <w:pStyle w:val="5"/>
        <w:spacing w:before="61" w:line="487" w:lineRule="auto"/>
        <w:ind w:left="100" w:right="6751"/>
      </w:pPr>
      <w:r>
        <w:t>[考点 17]银行存款的核对考点:银行存款的核对</w:t>
      </w:r>
    </w:p>
    <w:p>
      <w:pPr>
        <w:pStyle w:val="5"/>
        <w:spacing w:line="228" w:lineRule="exact"/>
        <w:ind w:left="100"/>
      </w:pPr>
      <w:r>
        <w:t>“银行存款日记账”应定期与“银行对账单”核对，至少每月核对一次。</w:t>
      </w:r>
    </w:p>
    <w:p>
      <w:pPr>
        <w:pStyle w:val="5"/>
        <w:spacing w:before="6"/>
      </w:pPr>
    </w:p>
    <w:p>
      <w:pPr>
        <w:pStyle w:val="5"/>
        <w:spacing w:line="242" w:lineRule="auto"/>
        <w:ind w:left="100" w:right="199"/>
      </w:pPr>
      <w:r>
        <w:t>企业银行存款账面余额与银行对账单余额之间如有差额，应编制“银行存款余额调节表”对此调节，如没有记账错误，调节后的双方余额应相等。</w:t>
      </w:r>
    </w:p>
    <w:p>
      <w:pPr>
        <w:pStyle w:val="5"/>
        <w:spacing w:before="2"/>
      </w:pPr>
    </w:p>
    <w:p>
      <w:pPr>
        <w:pStyle w:val="5"/>
        <w:ind w:left="100"/>
      </w:pPr>
      <w:r>
        <w:t>银行存款余额调节表只是为了核对账目，不能作为调整银行存款账面余额的记账依据。</w:t>
      </w:r>
    </w:p>
    <w:p>
      <w:pPr>
        <w:pStyle w:val="5"/>
        <w:spacing w:before="7"/>
      </w:pPr>
    </w:p>
    <w:p>
      <w:pPr>
        <w:spacing w:before="0" w:line="487" w:lineRule="auto"/>
        <w:ind w:left="100" w:right="6019" w:firstLine="0"/>
        <w:jc w:val="left"/>
        <w:rPr>
          <w:sz w:val="18"/>
        </w:rPr>
      </w:pPr>
      <w:r>
        <w:rPr>
          <w:b/>
          <w:color w:val="FF0000"/>
          <w:sz w:val="18"/>
        </w:rPr>
        <w:t>[考点 18]其他货币资金的账务处理</w:t>
      </w:r>
      <w:r>
        <w:rPr>
          <w:sz w:val="18"/>
        </w:rPr>
        <w:t>考点:其他货币资金的账务处理</w:t>
      </w:r>
    </w:p>
    <w:p>
      <w:pPr>
        <w:pStyle w:val="9"/>
        <w:numPr>
          <w:ilvl w:val="0"/>
          <w:numId w:val="7"/>
        </w:numPr>
        <w:tabs>
          <w:tab w:val="left" w:pos="371"/>
        </w:tabs>
        <w:spacing w:before="0" w:after="0" w:line="228" w:lineRule="exact"/>
        <w:ind w:left="370" w:right="0" w:hanging="270"/>
        <w:jc w:val="left"/>
        <w:rPr>
          <w:sz w:val="18"/>
        </w:rPr>
      </w:pPr>
      <w:r>
        <w:rPr>
          <w:sz w:val="18"/>
        </w:rPr>
        <w:t>存入</w:t>
      </w:r>
    </w:p>
    <w:p>
      <w:pPr>
        <w:pStyle w:val="5"/>
        <w:spacing w:before="7"/>
      </w:pPr>
    </w:p>
    <w:p>
      <w:pPr>
        <w:pStyle w:val="5"/>
        <w:spacing w:line="484" w:lineRule="auto"/>
        <w:ind w:left="100" w:right="7489"/>
      </w:pPr>
      <w:r>
        <w:rPr>
          <w:spacing w:val="-3"/>
        </w:rPr>
        <w:t>借:其他货币资金</w:t>
      </w:r>
      <w:r>
        <w:t>贷:银行存款</w:t>
      </w:r>
    </w:p>
    <w:p>
      <w:pPr>
        <w:pStyle w:val="9"/>
        <w:numPr>
          <w:ilvl w:val="0"/>
          <w:numId w:val="7"/>
        </w:numPr>
        <w:tabs>
          <w:tab w:val="left" w:pos="549"/>
        </w:tabs>
        <w:spacing w:before="2" w:after="0" w:line="484" w:lineRule="auto"/>
        <w:ind w:left="100" w:right="7849" w:firstLine="0"/>
        <w:jc w:val="left"/>
        <w:rPr>
          <w:sz w:val="18"/>
        </w:rPr>
      </w:pPr>
      <w:r>
        <w:rPr>
          <w:sz w:val="18"/>
        </w:rPr>
        <w:t xml:space="preserve">使 用 </w:t>
      </w:r>
      <w:r>
        <w:rPr>
          <w:spacing w:val="-3"/>
          <w:sz w:val="18"/>
        </w:rPr>
        <w:t>借:原材料等</w:t>
      </w:r>
    </w:p>
    <w:p>
      <w:pPr>
        <w:pStyle w:val="5"/>
        <w:spacing w:before="2" w:line="484" w:lineRule="auto"/>
        <w:ind w:left="100" w:right="6139"/>
      </w:pPr>
      <w:r>
        <w:t>应交税费一应交增值税(进项税额) 贷:其他货币资金</w:t>
      </w:r>
    </w:p>
    <w:p>
      <w:pPr>
        <w:pStyle w:val="9"/>
        <w:numPr>
          <w:ilvl w:val="0"/>
          <w:numId w:val="7"/>
        </w:numPr>
        <w:tabs>
          <w:tab w:val="left" w:pos="371"/>
        </w:tabs>
        <w:spacing w:before="1" w:after="0" w:line="484" w:lineRule="auto"/>
        <w:ind w:left="100" w:right="7849" w:firstLine="0"/>
        <w:jc w:val="left"/>
        <w:rPr>
          <w:sz w:val="18"/>
        </w:rPr>
      </w:pPr>
      <w:r>
        <w:rPr>
          <w:spacing w:val="-4"/>
          <w:sz w:val="18"/>
        </w:rPr>
        <w:t>余款转回</w:t>
      </w:r>
      <w:r>
        <w:rPr>
          <w:spacing w:val="-3"/>
          <w:sz w:val="18"/>
        </w:rPr>
        <w:t>借:银行存款</w:t>
      </w:r>
    </w:p>
    <w:p>
      <w:pPr>
        <w:pStyle w:val="5"/>
        <w:spacing w:before="2"/>
        <w:ind w:left="100"/>
      </w:pPr>
      <w:r>
        <w:t>贷:其他货币资金</w:t>
      </w:r>
    </w:p>
    <w:p>
      <w:pPr>
        <w:pStyle w:val="5"/>
        <w:spacing w:before="7"/>
      </w:pPr>
    </w:p>
    <w:p>
      <w:pPr>
        <w:spacing w:before="0" w:line="484" w:lineRule="auto"/>
        <w:ind w:left="100" w:right="7284" w:firstLine="0"/>
        <w:jc w:val="left"/>
        <w:rPr>
          <w:sz w:val="18"/>
        </w:rPr>
      </w:pPr>
      <w:r>
        <w:rPr>
          <w:b/>
          <w:color w:val="FF0000"/>
          <w:sz w:val="18"/>
        </w:rPr>
        <w:t>[考点 19]应收票据</w:t>
      </w:r>
      <w:r>
        <w:rPr>
          <w:sz w:val="18"/>
        </w:rPr>
        <w:t>考点:应收票据</w:t>
      </w:r>
    </w:p>
    <w:p>
      <w:pPr>
        <w:pStyle w:val="5"/>
        <w:spacing w:before="2" w:line="242" w:lineRule="auto"/>
        <w:ind w:left="100" w:right="199"/>
      </w:pPr>
      <w:r>
        <w:rPr>
          <w:spacing w:val="-7"/>
        </w:rPr>
        <w:t>根据承兑人的不同，商业汇票分为商业承兑汇票和银行承兑汇票，均通过“应收票据”科目进行核算;银行汇票</w:t>
      </w:r>
      <w:r>
        <w:t>和银行本票，通过“其他货币资金”科目核算。</w:t>
      </w:r>
    </w:p>
    <w:p>
      <w:pPr>
        <w:pStyle w:val="5"/>
        <w:spacing w:before="2"/>
      </w:pPr>
    </w:p>
    <w:p>
      <w:pPr>
        <w:spacing w:before="0" w:line="487" w:lineRule="auto"/>
        <w:ind w:left="100" w:right="6742" w:firstLine="0"/>
        <w:jc w:val="left"/>
        <w:rPr>
          <w:sz w:val="18"/>
        </w:rPr>
      </w:pPr>
      <w:r>
        <w:rPr>
          <w:b/>
          <w:color w:val="FF0000"/>
          <w:sz w:val="18"/>
        </w:rPr>
        <w:t>[考点 20]应收票据的核算</w:t>
      </w:r>
      <w:r>
        <w:rPr>
          <w:sz w:val="18"/>
        </w:rPr>
        <w:t>考点:应收票据的核算</w:t>
      </w:r>
    </w:p>
    <w:p>
      <w:pPr>
        <w:pStyle w:val="9"/>
        <w:numPr>
          <w:ilvl w:val="0"/>
          <w:numId w:val="8"/>
        </w:numPr>
        <w:tabs>
          <w:tab w:val="left" w:pos="371"/>
        </w:tabs>
        <w:spacing w:before="0" w:after="0" w:line="484" w:lineRule="auto"/>
        <w:ind w:left="100" w:right="3889" w:firstLine="0"/>
        <w:jc w:val="left"/>
        <w:rPr>
          <w:sz w:val="18"/>
        </w:rPr>
      </w:pPr>
      <w:r>
        <w:rPr>
          <w:spacing w:val="-1"/>
          <w:sz w:val="18"/>
        </w:rPr>
        <w:t xml:space="preserve">债务人抵偿前欠货款而取得的应收票据:借:应收票据(面值) </w:t>
      </w:r>
      <w:r>
        <w:rPr>
          <w:sz w:val="18"/>
        </w:rPr>
        <w:t>贷:应收账款</w:t>
      </w:r>
    </w:p>
    <w:p>
      <w:pPr>
        <w:pStyle w:val="9"/>
        <w:numPr>
          <w:ilvl w:val="0"/>
          <w:numId w:val="8"/>
        </w:numPr>
        <w:tabs>
          <w:tab w:val="left" w:pos="371"/>
        </w:tabs>
        <w:spacing w:before="0" w:after="0" w:line="487" w:lineRule="auto"/>
        <w:ind w:left="100" w:right="4699" w:firstLine="0"/>
        <w:jc w:val="left"/>
        <w:rPr>
          <w:sz w:val="18"/>
        </w:rPr>
      </w:pPr>
      <w:r>
        <w:rPr>
          <w:spacing w:val="-1"/>
          <w:sz w:val="18"/>
        </w:rPr>
        <w:t xml:space="preserve">因企业销售商品等而收到开出、承兑的商业汇票: </w:t>
      </w:r>
      <w:r>
        <w:rPr>
          <w:sz w:val="18"/>
        </w:rPr>
        <w:t>借:应收票据(面值)</w:t>
      </w:r>
    </w:p>
    <w:p>
      <w:pPr>
        <w:pStyle w:val="5"/>
        <w:spacing w:line="228" w:lineRule="exact"/>
        <w:ind w:left="100"/>
      </w:pPr>
      <w:r>
        <w:t>贷:主营业务收入</w:t>
      </w:r>
    </w:p>
    <w:p>
      <w:pPr>
        <w:spacing w:after="0" w:line="228" w:lineRule="exact"/>
        <w:sectPr>
          <w:pgSz w:w="12240" w:h="15840"/>
          <w:pgMar w:top="1380" w:right="1600" w:bottom="280" w:left="1700" w:header="720" w:footer="720" w:gutter="0"/>
        </w:sectPr>
      </w:pPr>
    </w:p>
    <w:p>
      <w:pPr>
        <w:pStyle w:val="5"/>
        <w:spacing w:before="7"/>
        <w:rPr>
          <w:sz w:val="13"/>
        </w:rPr>
      </w:pPr>
    </w:p>
    <w:p>
      <w:pPr>
        <w:pStyle w:val="5"/>
        <w:ind w:left="100"/>
      </w:pPr>
      <w:r>
        <w:t>应交税费一应交增值税(销项税额)</w:t>
      </w:r>
    </w:p>
    <w:p>
      <w:pPr>
        <w:pStyle w:val="5"/>
        <w:spacing w:before="6"/>
      </w:pPr>
    </w:p>
    <w:p>
      <w:pPr>
        <w:pStyle w:val="9"/>
        <w:numPr>
          <w:ilvl w:val="0"/>
          <w:numId w:val="8"/>
        </w:numPr>
        <w:tabs>
          <w:tab w:val="left" w:pos="371"/>
        </w:tabs>
        <w:spacing w:before="1" w:after="0" w:line="487" w:lineRule="auto"/>
        <w:ind w:left="100" w:right="2089" w:firstLine="0"/>
        <w:jc w:val="left"/>
        <w:rPr>
          <w:sz w:val="18"/>
        </w:rPr>
      </w:pPr>
      <w:r>
        <w:rPr>
          <w:spacing w:val="-2"/>
          <w:sz w:val="18"/>
        </w:rPr>
        <w:t xml:space="preserve">如果取得的是带息应收票据，月末计提利息:借:应收票据(面值 </w:t>
      </w:r>
      <w:r>
        <w:rPr>
          <w:sz w:val="18"/>
        </w:rPr>
        <w:t>x</w:t>
      </w:r>
      <w:r>
        <w:rPr>
          <w:spacing w:val="-16"/>
          <w:sz w:val="18"/>
        </w:rPr>
        <w:t xml:space="preserve"> 票面利率 </w:t>
      </w:r>
      <w:r>
        <w:rPr>
          <w:sz w:val="18"/>
        </w:rPr>
        <w:t>x</w:t>
      </w:r>
      <w:r>
        <w:rPr>
          <w:spacing w:val="-16"/>
          <w:sz w:val="18"/>
        </w:rPr>
        <w:t xml:space="preserve"> 期限) </w:t>
      </w:r>
      <w:r>
        <w:rPr>
          <w:sz w:val="18"/>
        </w:rPr>
        <w:t>贷:财务费用</w:t>
      </w:r>
    </w:p>
    <w:p>
      <w:pPr>
        <w:pStyle w:val="9"/>
        <w:numPr>
          <w:ilvl w:val="0"/>
          <w:numId w:val="8"/>
        </w:numPr>
        <w:tabs>
          <w:tab w:val="left" w:pos="371"/>
        </w:tabs>
        <w:spacing w:before="0" w:after="0" w:line="228" w:lineRule="exact"/>
        <w:ind w:left="370" w:right="0" w:hanging="270"/>
        <w:jc w:val="left"/>
        <w:rPr>
          <w:sz w:val="18"/>
        </w:rPr>
      </w:pPr>
      <w:r>
        <w:rPr>
          <w:sz w:val="18"/>
        </w:rPr>
        <w:t>商业汇票到期收回款项时，应按实际收到的金额:</w:t>
      </w:r>
    </w:p>
    <w:p>
      <w:pPr>
        <w:pStyle w:val="5"/>
        <w:spacing w:before="4"/>
      </w:pPr>
    </w:p>
    <w:p>
      <w:pPr>
        <w:pStyle w:val="5"/>
        <w:ind w:left="100"/>
      </w:pPr>
      <w:r>
        <w:t>借:银行存款</w:t>
      </w:r>
    </w:p>
    <w:p>
      <w:pPr>
        <w:pStyle w:val="5"/>
        <w:spacing w:before="7"/>
      </w:pPr>
    </w:p>
    <w:p>
      <w:pPr>
        <w:pStyle w:val="5"/>
        <w:ind w:left="100"/>
      </w:pPr>
      <w:r>
        <w:t>贷:应收票据(面值+利息)</w:t>
      </w:r>
    </w:p>
    <w:p>
      <w:pPr>
        <w:pStyle w:val="9"/>
        <w:numPr>
          <w:ilvl w:val="0"/>
          <w:numId w:val="8"/>
        </w:numPr>
        <w:tabs>
          <w:tab w:val="left" w:pos="371"/>
        </w:tabs>
        <w:spacing w:before="2" w:after="0" w:line="487" w:lineRule="auto"/>
        <w:ind w:left="100" w:right="1099" w:firstLine="0"/>
        <w:jc w:val="left"/>
        <w:rPr>
          <w:sz w:val="18"/>
        </w:rPr>
      </w:pPr>
      <w:r>
        <w:rPr>
          <w:spacing w:val="-1"/>
          <w:sz w:val="18"/>
        </w:rPr>
        <w:t>企业将持有的商业汇票背书转让取得所需物资时:借:原材料等应交税费- -应交增值税(进项税</w:t>
      </w:r>
      <w:r>
        <w:rPr>
          <w:sz w:val="18"/>
        </w:rPr>
        <w:t>额)银行存款(差额)贷:应收票据(面值加利息几热银行存款(差额)</w:t>
      </w:r>
    </w:p>
    <w:p>
      <w:pPr>
        <w:pStyle w:val="9"/>
        <w:numPr>
          <w:ilvl w:val="0"/>
          <w:numId w:val="8"/>
        </w:numPr>
        <w:tabs>
          <w:tab w:val="left" w:pos="549"/>
        </w:tabs>
        <w:spacing w:before="4" w:after="0" w:line="240" w:lineRule="auto"/>
        <w:ind w:left="548" w:right="0" w:hanging="448"/>
        <w:jc w:val="left"/>
        <w:rPr>
          <w:sz w:val="18"/>
        </w:rPr>
      </w:pPr>
      <w:r>
        <w:rPr>
          <w:sz w:val="18"/>
        </w:rPr>
        <w:t>贴现借:银行存款(实际收到金额)财务费用 贷:应收票据(票面金额)</w:t>
      </w:r>
    </w:p>
    <w:p>
      <w:pPr>
        <w:pStyle w:val="5"/>
        <w:spacing w:before="7"/>
      </w:pPr>
    </w:p>
    <w:p>
      <w:pPr>
        <w:spacing w:before="0" w:line="484" w:lineRule="auto"/>
        <w:ind w:left="100" w:right="6742" w:firstLine="0"/>
        <w:jc w:val="left"/>
        <w:rPr>
          <w:sz w:val="18"/>
        </w:rPr>
      </w:pPr>
      <w:r>
        <w:rPr>
          <w:b/>
          <w:color w:val="FF0000"/>
          <w:sz w:val="18"/>
        </w:rPr>
        <w:t>[考点 21]应收账款的内容</w:t>
      </w:r>
      <w:r>
        <w:rPr>
          <w:sz w:val="18"/>
        </w:rPr>
        <w:t>考点:应收账款的内容</w:t>
      </w:r>
    </w:p>
    <w:p>
      <w:pPr>
        <w:pStyle w:val="5"/>
        <w:spacing w:before="2" w:line="242" w:lineRule="auto"/>
        <w:ind w:left="100" w:right="199"/>
      </w:pPr>
      <w:r>
        <w:t>应收账款是指企业因销售商品、提供劳务等经营活动，应向购货单位或接受服务单位收取的款项，主要包括企业销售商品或提供服务等应向有关债务人收取的价款及代购货单位垫付的包装费、运杂费等。</w:t>
      </w:r>
    </w:p>
    <w:p>
      <w:pPr>
        <w:pStyle w:val="5"/>
        <w:spacing w:before="4"/>
      </w:pPr>
    </w:p>
    <w:p>
      <w:pPr>
        <w:pStyle w:val="5"/>
        <w:ind w:left="100"/>
      </w:pPr>
      <w:r>
        <w:t>[提示]代购货单位垫付的包装费、运杂费、增值税的销项税额属于应收账款的范围，但不属于企业的收入。</w:t>
      </w:r>
    </w:p>
    <w:p>
      <w:pPr>
        <w:pStyle w:val="5"/>
        <w:spacing w:before="5"/>
      </w:pPr>
    </w:p>
    <w:p>
      <w:pPr>
        <w:spacing w:before="0" w:line="487" w:lineRule="auto"/>
        <w:ind w:left="100" w:right="6381" w:firstLine="0"/>
        <w:jc w:val="left"/>
        <w:rPr>
          <w:sz w:val="18"/>
        </w:rPr>
      </w:pPr>
      <w:r>
        <w:rPr>
          <w:b/>
          <w:color w:val="FF0000"/>
          <w:sz w:val="18"/>
        </w:rPr>
        <w:t>[考点 22]应收账款的账务处理</w:t>
      </w:r>
      <w:r>
        <w:rPr>
          <w:sz w:val="18"/>
        </w:rPr>
        <w:t>考点:应收账款的账务处理</w:t>
      </w:r>
    </w:p>
    <w:p>
      <w:pPr>
        <w:pStyle w:val="9"/>
        <w:numPr>
          <w:ilvl w:val="0"/>
          <w:numId w:val="9"/>
        </w:numPr>
        <w:tabs>
          <w:tab w:val="left" w:pos="371"/>
        </w:tabs>
        <w:spacing w:before="0" w:after="0" w:line="487" w:lineRule="auto"/>
        <w:ind w:left="100" w:right="4969" w:firstLine="0"/>
        <w:jc w:val="left"/>
        <w:rPr>
          <w:sz w:val="18"/>
        </w:rPr>
      </w:pPr>
      <w:r>
        <w:rPr>
          <w:spacing w:val="-1"/>
          <w:sz w:val="18"/>
        </w:rPr>
        <w:t>企业销售商品等发生应收款项时:借:应收账款</w:t>
      </w:r>
      <w:r>
        <w:rPr>
          <w:sz w:val="18"/>
        </w:rPr>
        <w:t>贷:主营业务收入</w:t>
      </w:r>
    </w:p>
    <w:p>
      <w:pPr>
        <w:pStyle w:val="5"/>
        <w:spacing w:line="487" w:lineRule="auto"/>
        <w:ind w:left="100" w:right="4699"/>
      </w:pPr>
      <w:r>
        <w:t>应交税费一-应交增值税(销项税额)借:主营业务成本贷:库存商品</w:t>
      </w:r>
    </w:p>
    <w:p>
      <w:pPr>
        <w:pStyle w:val="9"/>
        <w:numPr>
          <w:ilvl w:val="0"/>
          <w:numId w:val="9"/>
        </w:numPr>
        <w:tabs>
          <w:tab w:val="left" w:pos="371"/>
        </w:tabs>
        <w:spacing w:before="0" w:after="0" w:line="487" w:lineRule="auto"/>
        <w:ind w:left="100" w:right="5149" w:firstLine="0"/>
        <w:jc w:val="left"/>
        <w:rPr>
          <w:sz w:val="18"/>
        </w:rPr>
      </w:pPr>
      <w:r>
        <w:rPr>
          <w:spacing w:val="-1"/>
          <w:sz w:val="18"/>
        </w:rPr>
        <w:t>企业代垫付包装费、运杂费时:借:应收账款</w:t>
      </w:r>
      <w:r>
        <w:rPr>
          <w:sz w:val="18"/>
        </w:rPr>
        <w:t>贷:银行存款</w:t>
      </w:r>
    </w:p>
    <w:p>
      <w:pPr>
        <w:pStyle w:val="9"/>
        <w:numPr>
          <w:ilvl w:val="0"/>
          <w:numId w:val="9"/>
        </w:numPr>
        <w:tabs>
          <w:tab w:val="left" w:pos="371"/>
        </w:tabs>
        <w:spacing w:before="0" w:after="0" w:line="228" w:lineRule="exact"/>
        <w:ind w:left="370" w:right="0" w:hanging="270"/>
        <w:jc w:val="left"/>
        <w:rPr>
          <w:sz w:val="18"/>
        </w:rPr>
      </w:pPr>
      <w:r>
        <w:rPr>
          <w:sz w:val="18"/>
        </w:rPr>
        <w:t>收回应收账款时:</w:t>
      </w:r>
    </w:p>
    <w:p>
      <w:pPr>
        <w:pStyle w:val="5"/>
        <w:spacing w:before="11"/>
        <w:rPr>
          <w:sz w:val="17"/>
        </w:rPr>
      </w:pPr>
    </w:p>
    <w:p>
      <w:pPr>
        <w:pStyle w:val="5"/>
        <w:spacing w:line="487" w:lineRule="auto"/>
        <w:ind w:left="100" w:right="7849"/>
      </w:pPr>
      <w:r>
        <w:t>借:银行存款贷:应收账款</w:t>
      </w:r>
    </w:p>
    <w:p>
      <w:pPr>
        <w:spacing w:before="0" w:line="484" w:lineRule="auto"/>
        <w:ind w:left="100" w:right="6381" w:firstLine="0"/>
        <w:jc w:val="left"/>
        <w:rPr>
          <w:sz w:val="18"/>
        </w:rPr>
      </w:pPr>
      <w:r>
        <w:rPr>
          <w:b/>
          <w:color w:val="FF0000"/>
          <w:sz w:val="18"/>
        </w:rPr>
        <w:t>[考点 23]预付账款的账务处理</w:t>
      </w:r>
      <w:r>
        <w:rPr>
          <w:sz w:val="18"/>
        </w:rPr>
        <w:t>考点:预付账款的账务处理</w:t>
      </w:r>
    </w:p>
    <w:p>
      <w:pPr>
        <w:pStyle w:val="5"/>
        <w:spacing w:line="242" w:lineRule="auto"/>
        <w:ind w:left="100" w:right="199"/>
      </w:pPr>
      <w:r>
        <w:t>(1)企业根据购货合同的规定向供应单位预付款项时，借记“预付账款”科目，贷记“银行存款”科目。(2)预付款项情况不多的企业，可以不设置“预付账款”科目，而直接通过“应付账款”科目核算。</w:t>
      </w:r>
    </w:p>
    <w:p>
      <w:pPr>
        <w:spacing w:after="0" w:line="242" w:lineRule="auto"/>
        <w:sectPr>
          <w:pgSz w:w="12240" w:h="15840"/>
          <w:pgMar w:top="1500" w:right="1600" w:bottom="280" w:left="1700" w:header="720" w:footer="720" w:gutter="0"/>
        </w:sectPr>
      </w:pPr>
    </w:p>
    <w:p>
      <w:pPr>
        <w:pStyle w:val="5"/>
        <w:spacing w:before="7"/>
        <w:rPr>
          <w:sz w:val="13"/>
        </w:rPr>
      </w:pPr>
    </w:p>
    <w:p>
      <w:pPr>
        <w:spacing w:before="0" w:line="487" w:lineRule="auto"/>
        <w:ind w:left="100" w:right="6381" w:firstLine="0"/>
        <w:jc w:val="left"/>
        <w:rPr>
          <w:sz w:val="18"/>
        </w:rPr>
      </w:pPr>
      <w:r>
        <w:rPr>
          <w:b/>
          <w:color w:val="FF0000"/>
          <w:sz w:val="18"/>
        </w:rPr>
        <w:t>[考点 24]应收股利的账务处理</w:t>
      </w:r>
      <w:r>
        <w:rPr>
          <w:sz w:val="18"/>
        </w:rPr>
        <w:t>考点:应收股利的账务处理</w:t>
      </w:r>
    </w:p>
    <w:p>
      <w:pPr>
        <w:pStyle w:val="9"/>
        <w:numPr>
          <w:ilvl w:val="0"/>
          <w:numId w:val="10"/>
        </w:numPr>
        <w:tabs>
          <w:tab w:val="left" w:pos="371"/>
        </w:tabs>
        <w:spacing w:before="0" w:after="0" w:line="484" w:lineRule="auto"/>
        <w:ind w:left="100" w:right="2359" w:firstLine="0"/>
        <w:jc w:val="left"/>
        <w:rPr>
          <w:sz w:val="18"/>
        </w:rPr>
      </w:pPr>
      <w:r>
        <w:rPr>
          <w:spacing w:val="-1"/>
          <w:sz w:val="18"/>
        </w:rPr>
        <w:t xml:space="preserve">企业持有交易性金融资产期间，被投资单位宣告发放现金股利，按享有的份额: </w:t>
      </w:r>
      <w:r>
        <w:rPr>
          <w:sz w:val="18"/>
        </w:rPr>
        <w:t>借:应收股利</w:t>
      </w:r>
    </w:p>
    <w:p>
      <w:pPr>
        <w:pStyle w:val="5"/>
        <w:spacing w:line="230" w:lineRule="exact"/>
        <w:ind w:left="100"/>
      </w:pPr>
      <w:r>
        <w:t>贷:投资收益</w:t>
      </w:r>
    </w:p>
    <w:p>
      <w:pPr>
        <w:pStyle w:val="5"/>
        <w:spacing w:before="6"/>
      </w:pPr>
    </w:p>
    <w:p>
      <w:pPr>
        <w:pStyle w:val="9"/>
        <w:numPr>
          <w:ilvl w:val="0"/>
          <w:numId w:val="10"/>
        </w:numPr>
        <w:tabs>
          <w:tab w:val="left" w:pos="371"/>
        </w:tabs>
        <w:spacing w:before="0" w:after="0" w:line="240" w:lineRule="auto"/>
        <w:ind w:left="370" w:right="0" w:hanging="270"/>
        <w:jc w:val="left"/>
        <w:rPr>
          <w:sz w:val="18"/>
        </w:rPr>
      </w:pPr>
      <w:r>
        <w:rPr>
          <w:sz w:val="18"/>
        </w:rPr>
        <w:t>企业持有长期股权投资期间，被投资单位宣告发放现金股利或利润;</w:t>
      </w:r>
    </w:p>
    <w:p>
      <w:pPr>
        <w:pStyle w:val="5"/>
        <w:spacing w:before="7"/>
      </w:pPr>
    </w:p>
    <w:p>
      <w:pPr>
        <w:pStyle w:val="5"/>
        <w:ind w:left="100"/>
      </w:pPr>
      <w:r>
        <w:t>①成本法核算的长期股权投资:</w:t>
      </w:r>
    </w:p>
    <w:p>
      <w:pPr>
        <w:pStyle w:val="5"/>
        <w:spacing w:before="4"/>
      </w:pPr>
    </w:p>
    <w:p>
      <w:pPr>
        <w:pStyle w:val="5"/>
        <w:spacing w:line="487" w:lineRule="auto"/>
        <w:ind w:left="100" w:right="7849"/>
      </w:pPr>
      <w:r>
        <w:rPr>
          <w:spacing w:val="-3"/>
        </w:rPr>
        <w:t>借:应收股利</w:t>
      </w:r>
      <w:r>
        <w:rPr>
          <w:spacing w:val="-4"/>
        </w:rPr>
        <w:t>贷:投资收益</w:t>
      </w:r>
    </w:p>
    <w:p>
      <w:pPr>
        <w:pStyle w:val="5"/>
        <w:spacing w:line="487" w:lineRule="auto"/>
        <w:ind w:left="100" w:right="6499"/>
      </w:pPr>
      <w:r>
        <w:rPr>
          <w:spacing w:val="-2"/>
        </w:rPr>
        <w:t>②权益法核算的长期股权投资</w:t>
      </w:r>
      <w:r>
        <w:t>借:应收股利</w:t>
      </w:r>
    </w:p>
    <w:p>
      <w:pPr>
        <w:pStyle w:val="5"/>
        <w:spacing w:line="228" w:lineRule="exact"/>
        <w:ind w:left="100"/>
      </w:pPr>
      <w:r>
        <w:t>贷:长期股权投资一损益调整</w:t>
      </w:r>
    </w:p>
    <w:p>
      <w:pPr>
        <w:pStyle w:val="5"/>
        <w:spacing w:before="4"/>
      </w:pPr>
    </w:p>
    <w:p>
      <w:pPr>
        <w:pStyle w:val="9"/>
        <w:numPr>
          <w:ilvl w:val="0"/>
          <w:numId w:val="10"/>
        </w:numPr>
        <w:tabs>
          <w:tab w:val="left" w:pos="371"/>
        </w:tabs>
        <w:spacing w:before="0" w:after="0" w:line="240" w:lineRule="auto"/>
        <w:ind w:left="370" w:right="0" w:hanging="270"/>
        <w:jc w:val="left"/>
        <w:rPr>
          <w:sz w:val="18"/>
        </w:rPr>
      </w:pPr>
      <w:r>
        <w:rPr>
          <w:sz w:val="18"/>
        </w:rPr>
        <w:t>收到现金股利或利润; .</w:t>
      </w:r>
    </w:p>
    <w:p>
      <w:pPr>
        <w:pStyle w:val="5"/>
        <w:spacing w:before="5"/>
      </w:pPr>
    </w:p>
    <w:p>
      <w:pPr>
        <w:pStyle w:val="5"/>
        <w:spacing w:line="487" w:lineRule="auto"/>
        <w:ind w:left="100" w:right="4249"/>
      </w:pPr>
      <w:r>
        <w:t>借:银行存款(持有的其他股权投资取得的现金股利或利润) 其他货币资金(通过证券公司购入上市公司</w:t>
      </w:r>
    </w:p>
    <w:p>
      <w:pPr>
        <w:pStyle w:val="5"/>
        <w:spacing w:line="487" w:lineRule="auto"/>
        <w:ind w:left="100" w:right="5869"/>
      </w:pPr>
      <w:r>
        <w:t>股票形成的股权投资取得的现金股利) 贷:应收股利</w:t>
      </w:r>
    </w:p>
    <w:p>
      <w:pPr>
        <w:spacing w:before="0" w:line="484" w:lineRule="auto"/>
        <w:ind w:left="100" w:right="6381" w:firstLine="0"/>
        <w:jc w:val="left"/>
        <w:rPr>
          <w:sz w:val="18"/>
        </w:rPr>
      </w:pPr>
      <w:r>
        <w:rPr>
          <w:b/>
          <w:color w:val="FF0000"/>
          <w:sz w:val="18"/>
        </w:rPr>
        <w:t>[考点 25]应收利息的账务处理</w:t>
      </w:r>
      <w:r>
        <w:rPr>
          <w:sz w:val="18"/>
        </w:rPr>
        <w:t>考点:应收利息的账务处理</w:t>
      </w:r>
    </w:p>
    <w:p>
      <w:pPr>
        <w:pStyle w:val="5"/>
        <w:spacing w:line="242" w:lineRule="auto"/>
        <w:ind w:left="100" w:right="199"/>
      </w:pPr>
      <w:r>
        <w:t>应收利息科目的借方登记应收利息的增加，贷方登记收到的利息，期末余额一般在借方，反应企业尚未收到的利息。</w:t>
      </w:r>
    </w:p>
    <w:p>
      <w:pPr>
        <w:pStyle w:val="5"/>
      </w:pPr>
    </w:p>
    <w:p>
      <w:pPr>
        <w:pStyle w:val="5"/>
        <w:spacing w:before="1" w:line="487" w:lineRule="auto"/>
        <w:ind w:left="100" w:right="7579"/>
      </w:pPr>
      <w:r>
        <w:rPr>
          <w:spacing w:val="-3"/>
        </w:rPr>
        <w:t>①期末计提利息</w:t>
      </w:r>
      <w:r>
        <w:t>借:应收利息</w:t>
      </w:r>
    </w:p>
    <w:p>
      <w:pPr>
        <w:pStyle w:val="5"/>
        <w:spacing w:line="230" w:lineRule="exact"/>
        <w:ind w:left="100"/>
      </w:pPr>
      <w:r>
        <w:rPr>
          <w:spacing w:val="-1"/>
        </w:rPr>
        <w:t>贷:投资收益</w:t>
      </w:r>
    </w:p>
    <w:p>
      <w:pPr>
        <w:pStyle w:val="5"/>
        <w:spacing w:before="4"/>
      </w:pPr>
    </w:p>
    <w:p>
      <w:pPr>
        <w:pStyle w:val="5"/>
        <w:spacing w:line="484" w:lineRule="auto"/>
        <w:ind w:left="100" w:right="7849"/>
      </w:pPr>
      <w:r>
        <w:t>②收到利息</w:t>
      </w:r>
      <w:r>
        <w:rPr>
          <w:spacing w:val="-3"/>
        </w:rPr>
        <w:t>借:银行存款</w:t>
      </w:r>
      <w:r>
        <w:rPr>
          <w:spacing w:val="-4"/>
        </w:rPr>
        <w:t>贷:应收利息</w:t>
      </w:r>
    </w:p>
    <w:p>
      <w:pPr>
        <w:spacing w:after="0" w:line="484" w:lineRule="auto"/>
        <w:sectPr>
          <w:pgSz w:w="12240" w:h="15840"/>
          <w:pgMar w:top="1500" w:right="1600" w:bottom="280" w:left="1700" w:header="720" w:footer="720" w:gutter="0"/>
        </w:sectPr>
      </w:pPr>
    </w:p>
    <w:p>
      <w:pPr>
        <w:pStyle w:val="5"/>
        <w:spacing w:before="7"/>
        <w:rPr>
          <w:sz w:val="13"/>
        </w:rPr>
      </w:pPr>
    </w:p>
    <w:p>
      <w:pPr>
        <w:spacing w:before="0" w:line="487" w:lineRule="auto"/>
        <w:ind w:left="100" w:right="6381" w:firstLine="0"/>
        <w:jc w:val="left"/>
        <w:rPr>
          <w:sz w:val="18"/>
        </w:rPr>
      </w:pPr>
      <w:r>
        <w:rPr>
          <w:b/>
          <w:color w:val="FF0000"/>
          <w:sz w:val="18"/>
        </w:rPr>
        <w:t>[考点 26]其他应收账款的内容</w:t>
      </w:r>
      <w:r>
        <w:rPr>
          <w:sz w:val="18"/>
        </w:rPr>
        <w:t>考点:其他应收账款的内容</w:t>
      </w:r>
    </w:p>
    <w:p>
      <w:pPr>
        <w:pStyle w:val="5"/>
        <w:spacing w:line="242" w:lineRule="auto"/>
        <w:ind w:left="100" w:right="109"/>
      </w:pPr>
      <w:r>
        <w:rPr>
          <w:spacing w:val="-8"/>
        </w:rPr>
        <w:t>其他应收款是指企业除应收票据、应收账款、预付账款、应收股利和应收利息以外的其他各种应收及暂付款项。</w:t>
      </w:r>
      <w:r>
        <w:t>其主要内容包括:</w:t>
      </w:r>
    </w:p>
    <w:p>
      <w:pPr>
        <w:pStyle w:val="5"/>
        <w:spacing w:before="1"/>
      </w:pPr>
    </w:p>
    <w:p>
      <w:pPr>
        <w:pStyle w:val="9"/>
        <w:numPr>
          <w:ilvl w:val="0"/>
          <w:numId w:val="11"/>
        </w:numPr>
        <w:tabs>
          <w:tab w:val="left" w:pos="371"/>
        </w:tabs>
        <w:spacing w:before="0" w:after="0" w:line="240" w:lineRule="auto"/>
        <w:ind w:left="370" w:right="0" w:hanging="270"/>
        <w:jc w:val="left"/>
        <w:rPr>
          <w:sz w:val="18"/>
        </w:rPr>
      </w:pPr>
      <w:r>
        <w:rPr>
          <w:sz w:val="18"/>
        </w:rPr>
        <w:t>应收的各种赔款、罚款，如因企业财产等遭受意外损失而应向有关保险公司收取的赔款等;</w:t>
      </w:r>
    </w:p>
    <w:p>
      <w:pPr>
        <w:pStyle w:val="5"/>
        <w:spacing w:before="7"/>
      </w:pPr>
    </w:p>
    <w:p>
      <w:pPr>
        <w:pStyle w:val="9"/>
        <w:numPr>
          <w:ilvl w:val="0"/>
          <w:numId w:val="11"/>
        </w:numPr>
        <w:tabs>
          <w:tab w:val="left" w:pos="371"/>
        </w:tabs>
        <w:spacing w:before="0" w:after="0" w:line="240" w:lineRule="auto"/>
        <w:ind w:left="370" w:right="0" w:hanging="270"/>
        <w:jc w:val="left"/>
        <w:rPr>
          <w:sz w:val="18"/>
        </w:rPr>
      </w:pPr>
      <w:r>
        <w:rPr>
          <w:sz w:val="18"/>
        </w:rPr>
        <w:t>应收的出租包装物租金;</w:t>
      </w:r>
    </w:p>
    <w:p>
      <w:pPr>
        <w:pStyle w:val="5"/>
        <w:spacing w:before="4"/>
      </w:pPr>
    </w:p>
    <w:p>
      <w:pPr>
        <w:pStyle w:val="9"/>
        <w:numPr>
          <w:ilvl w:val="0"/>
          <w:numId w:val="11"/>
        </w:numPr>
        <w:tabs>
          <w:tab w:val="left" w:pos="371"/>
        </w:tabs>
        <w:spacing w:before="1" w:after="0" w:line="240" w:lineRule="auto"/>
        <w:ind w:left="370" w:right="0" w:hanging="270"/>
        <w:jc w:val="left"/>
        <w:rPr>
          <w:sz w:val="18"/>
        </w:rPr>
      </w:pPr>
      <w:r>
        <w:rPr>
          <w:sz w:val="18"/>
        </w:rPr>
        <w:t>应向职工收取的各种垫付款项，如为职工垫付的水电费、应由职工负担的医药费、房租费等;</w:t>
      </w:r>
    </w:p>
    <w:p>
      <w:pPr>
        <w:pStyle w:val="5"/>
        <w:spacing w:before="6"/>
      </w:pPr>
    </w:p>
    <w:p>
      <w:pPr>
        <w:pStyle w:val="9"/>
        <w:numPr>
          <w:ilvl w:val="0"/>
          <w:numId w:val="11"/>
        </w:numPr>
        <w:tabs>
          <w:tab w:val="left" w:pos="371"/>
        </w:tabs>
        <w:spacing w:before="0" w:after="0" w:line="240" w:lineRule="auto"/>
        <w:ind w:left="370" w:right="0" w:hanging="270"/>
        <w:jc w:val="left"/>
        <w:rPr>
          <w:sz w:val="18"/>
        </w:rPr>
      </w:pPr>
      <w:r>
        <w:rPr>
          <w:sz w:val="18"/>
        </w:rPr>
        <w:t>存出保证金，如租入包装物支付的押金;</w:t>
      </w:r>
    </w:p>
    <w:p>
      <w:pPr>
        <w:pStyle w:val="5"/>
        <w:spacing w:before="7"/>
      </w:pPr>
    </w:p>
    <w:p>
      <w:pPr>
        <w:pStyle w:val="9"/>
        <w:numPr>
          <w:ilvl w:val="0"/>
          <w:numId w:val="11"/>
        </w:numPr>
        <w:tabs>
          <w:tab w:val="left" w:pos="371"/>
        </w:tabs>
        <w:spacing w:before="0" w:after="0" w:line="240" w:lineRule="auto"/>
        <w:ind w:left="370" w:right="0" w:hanging="270"/>
        <w:jc w:val="left"/>
        <w:rPr>
          <w:sz w:val="18"/>
        </w:rPr>
      </w:pPr>
      <w:r>
        <w:rPr>
          <w:sz w:val="18"/>
        </w:rPr>
        <w:t>其他各种应收、暂付款项。</w:t>
      </w:r>
    </w:p>
    <w:p>
      <w:pPr>
        <w:pStyle w:val="5"/>
        <w:spacing w:before="4"/>
      </w:pPr>
    </w:p>
    <w:p>
      <w:pPr>
        <w:spacing w:before="0" w:line="484" w:lineRule="auto"/>
        <w:ind w:left="100" w:right="6923" w:firstLine="0"/>
        <w:jc w:val="left"/>
        <w:rPr>
          <w:sz w:val="18"/>
        </w:rPr>
      </w:pPr>
      <w:r>
        <w:rPr>
          <w:b/>
          <w:color w:val="FF0000"/>
          <w:sz w:val="18"/>
        </w:rPr>
        <w:t>[考点 27]应收款项减值</w:t>
      </w:r>
      <w:r>
        <w:rPr>
          <w:sz w:val="18"/>
        </w:rPr>
        <w:t>考点:应收款项减值</w:t>
      </w:r>
    </w:p>
    <w:p>
      <w:pPr>
        <w:pStyle w:val="9"/>
        <w:numPr>
          <w:ilvl w:val="0"/>
          <w:numId w:val="12"/>
        </w:numPr>
        <w:tabs>
          <w:tab w:val="left" w:pos="371"/>
        </w:tabs>
        <w:spacing w:before="2" w:after="0" w:line="240" w:lineRule="auto"/>
        <w:ind w:left="370" w:right="0" w:hanging="270"/>
        <w:jc w:val="left"/>
        <w:rPr>
          <w:sz w:val="18"/>
        </w:rPr>
      </w:pPr>
      <w:r>
        <w:rPr>
          <w:sz w:val="18"/>
        </w:rPr>
        <w:t>我国企业会计准则规定，应收款项减值的核算应采用备抵法，不得采用直接转销法。</w:t>
      </w:r>
    </w:p>
    <w:p>
      <w:pPr>
        <w:pStyle w:val="5"/>
        <w:spacing w:before="7"/>
      </w:pPr>
    </w:p>
    <w:p>
      <w:pPr>
        <w:pStyle w:val="9"/>
        <w:numPr>
          <w:ilvl w:val="0"/>
          <w:numId w:val="12"/>
        </w:numPr>
        <w:tabs>
          <w:tab w:val="left" w:pos="371"/>
        </w:tabs>
        <w:spacing w:before="0" w:after="0" w:line="242" w:lineRule="auto"/>
        <w:ind w:left="100" w:right="199" w:firstLine="0"/>
        <w:jc w:val="left"/>
        <w:rPr>
          <w:sz w:val="18"/>
        </w:rPr>
      </w:pPr>
      <w:r>
        <w:rPr>
          <w:spacing w:val="-1"/>
          <w:sz w:val="18"/>
        </w:rPr>
        <w:t>企业需要针对应收款项(应收票据、应收账款和其他应收款)和预付款项考虑期末计提减值;而不仅仅是针对</w:t>
      </w:r>
      <w:r>
        <w:rPr>
          <w:sz w:val="18"/>
        </w:rPr>
        <w:t>应收账款计提减值。</w:t>
      </w:r>
    </w:p>
    <w:p>
      <w:pPr>
        <w:pStyle w:val="5"/>
        <w:spacing w:before="2"/>
      </w:pPr>
    </w:p>
    <w:p>
      <w:pPr>
        <w:pStyle w:val="9"/>
        <w:numPr>
          <w:ilvl w:val="0"/>
          <w:numId w:val="12"/>
        </w:numPr>
        <w:tabs>
          <w:tab w:val="left" w:pos="371"/>
        </w:tabs>
        <w:spacing w:before="0" w:after="0" w:line="240" w:lineRule="auto"/>
        <w:ind w:left="370" w:right="0" w:hanging="270"/>
        <w:jc w:val="left"/>
        <w:rPr>
          <w:sz w:val="18"/>
        </w:rPr>
      </w:pPr>
      <w:r>
        <w:rPr>
          <w:sz w:val="18"/>
        </w:rPr>
        <w:t>账面价值=账面原值-备抵账户</w:t>
      </w:r>
    </w:p>
    <w:p>
      <w:pPr>
        <w:pStyle w:val="5"/>
        <w:spacing w:before="7"/>
      </w:pPr>
    </w:p>
    <w:p>
      <w:pPr>
        <w:pStyle w:val="5"/>
        <w:ind w:left="100"/>
      </w:pPr>
      <w:r>
        <w:t>应收款项账面价值=应收款项账面原值-相关的坏账准备</w:t>
      </w:r>
    </w:p>
    <w:p>
      <w:pPr>
        <w:pStyle w:val="5"/>
        <w:spacing w:before="4"/>
      </w:pPr>
    </w:p>
    <w:p>
      <w:pPr>
        <w:spacing w:before="0" w:line="487" w:lineRule="auto"/>
        <w:ind w:left="100" w:right="6562" w:firstLine="0"/>
        <w:jc w:val="left"/>
        <w:rPr>
          <w:sz w:val="18"/>
        </w:rPr>
      </w:pPr>
      <w:r>
        <w:rPr>
          <w:b/>
          <w:color w:val="FF0000"/>
          <w:sz w:val="18"/>
        </w:rPr>
        <w:t>[考点 28]坏账准备账务处理</w:t>
      </w:r>
      <w:r>
        <w:rPr>
          <w:sz w:val="18"/>
        </w:rPr>
        <w:t>考点:坏账准备账务处理</w:t>
      </w:r>
    </w:p>
    <w:p>
      <w:pPr>
        <w:pStyle w:val="9"/>
        <w:numPr>
          <w:ilvl w:val="0"/>
          <w:numId w:val="13"/>
        </w:numPr>
        <w:tabs>
          <w:tab w:val="left" w:pos="371"/>
        </w:tabs>
        <w:spacing w:before="0" w:after="0" w:line="230" w:lineRule="exact"/>
        <w:ind w:left="370" w:right="0" w:hanging="270"/>
        <w:jc w:val="left"/>
        <w:rPr>
          <w:sz w:val="18"/>
        </w:rPr>
      </w:pPr>
      <w:r>
        <w:rPr>
          <w:sz w:val="18"/>
        </w:rPr>
        <w:t>计提坏账准备时:</w:t>
      </w:r>
    </w:p>
    <w:p>
      <w:pPr>
        <w:pStyle w:val="5"/>
        <w:spacing w:before="4"/>
      </w:pPr>
    </w:p>
    <w:p>
      <w:pPr>
        <w:pStyle w:val="5"/>
        <w:spacing w:line="487" w:lineRule="auto"/>
        <w:ind w:left="100" w:right="7489"/>
      </w:pPr>
      <w:r>
        <w:t>借:信用减值损失贷:坏账准备</w:t>
      </w:r>
    </w:p>
    <w:p>
      <w:pPr>
        <w:pStyle w:val="9"/>
        <w:numPr>
          <w:ilvl w:val="0"/>
          <w:numId w:val="13"/>
        </w:numPr>
        <w:tabs>
          <w:tab w:val="left" w:pos="371"/>
        </w:tabs>
        <w:spacing w:before="0" w:after="0" w:line="228" w:lineRule="exact"/>
        <w:ind w:left="370" w:right="0" w:hanging="270"/>
        <w:jc w:val="left"/>
        <w:rPr>
          <w:sz w:val="18"/>
        </w:rPr>
      </w:pPr>
      <w:r>
        <w:rPr>
          <w:sz w:val="18"/>
        </w:rPr>
        <w:t>冲减多计提的坏账准备时:</w:t>
      </w:r>
    </w:p>
    <w:p>
      <w:pPr>
        <w:pStyle w:val="5"/>
        <w:spacing w:before="5"/>
      </w:pPr>
    </w:p>
    <w:p>
      <w:pPr>
        <w:pStyle w:val="5"/>
        <w:ind w:left="100"/>
      </w:pPr>
      <w:r>
        <w:t>借:坏账准备</w:t>
      </w:r>
    </w:p>
    <w:p>
      <w:pPr>
        <w:pStyle w:val="5"/>
        <w:spacing w:before="6"/>
      </w:pPr>
    </w:p>
    <w:p>
      <w:pPr>
        <w:pStyle w:val="5"/>
        <w:spacing w:before="1"/>
        <w:ind w:left="100"/>
      </w:pPr>
      <w:r>
        <w:t>贷:信用减值损失</w:t>
      </w:r>
    </w:p>
    <w:p>
      <w:pPr>
        <w:pStyle w:val="5"/>
        <w:spacing w:before="6"/>
      </w:pPr>
    </w:p>
    <w:p>
      <w:pPr>
        <w:pStyle w:val="9"/>
        <w:numPr>
          <w:ilvl w:val="0"/>
          <w:numId w:val="13"/>
        </w:numPr>
        <w:tabs>
          <w:tab w:val="left" w:pos="371"/>
        </w:tabs>
        <w:spacing w:before="0" w:after="0" w:line="240" w:lineRule="auto"/>
        <w:ind w:left="370" w:right="0" w:hanging="270"/>
        <w:jc w:val="left"/>
        <w:rPr>
          <w:sz w:val="18"/>
        </w:rPr>
      </w:pPr>
      <w:r>
        <w:rPr>
          <w:sz w:val="18"/>
        </w:rPr>
        <w:t>实际发生坏账损失时:</w:t>
      </w:r>
    </w:p>
    <w:p>
      <w:pPr>
        <w:pStyle w:val="5"/>
        <w:spacing w:before="4"/>
      </w:pPr>
    </w:p>
    <w:p>
      <w:pPr>
        <w:pStyle w:val="5"/>
        <w:spacing w:before="1" w:line="487" w:lineRule="auto"/>
        <w:ind w:left="100" w:right="7849"/>
      </w:pPr>
      <w:r>
        <w:t>借:坏账准备贷:应收账款</w:t>
      </w:r>
    </w:p>
    <w:p>
      <w:pPr>
        <w:pStyle w:val="9"/>
        <w:numPr>
          <w:ilvl w:val="0"/>
          <w:numId w:val="13"/>
        </w:numPr>
        <w:tabs>
          <w:tab w:val="left" w:pos="371"/>
        </w:tabs>
        <w:spacing w:before="0" w:after="0" w:line="228" w:lineRule="exact"/>
        <w:ind w:left="370" w:right="0" w:hanging="270"/>
        <w:jc w:val="left"/>
        <w:rPr>
          <w:sz w:val="18"/>
        </w:rPr>
      </w:pPr>
      <w:r>
        <w:rPr>
          <w:sz w:val="18"/>
        </w:rPr>
        <w:t>已确认并转销的应收账款以后又收回:借:应收账款</w:t>
      </w:r>
    </w:p>
    <w:p>
      <w:pPr>
        <w:spacing w:after="0" w:line="228" w:lineRule="exact"/>
        <w:jc w:val="left"/>
        <w:rPr>
          <w:sz w:val="18"/>
        </w:rPr>
        <w:sectPr>
          <w:pgSz w:w="12240" w:h="15840"/>
          <w:pgMar w:top="1500" w:right="1600" w:bottom="280" w:left="1700" w:header="720" w:footer="720" w:gutter="0"/>
        </w:sectPr>
      </w:pPr>
    </w:p>
    <w:p>
      <w:pPr>
        <w:pStyle w:val="5"/>
        <w:spacing w:before="61" w:line="487" w:lineRule="auto"/>
        <w:ind w:left="100" w:right="7849"/>
      </w:pPr>
      <w:r>
        <w:t>贷:坏账准备同时，</w:t>
      </w:r>
    </w:p>
    <w:p>
      <w:pPr>
        <w:pStyle w:val="5"/>
        <w:spacing w:line="487" w:lineRule="auto"/>
        <w:ind w:left="100" w:right="7849"/>
      </w:pPr>
      <w:r>
        <w:t>借:银行存款贷:应收账款</w:t>
      </w:r>
    </w:p>
    <w:p>
      <w:pPr>
        <w:spacing w:before="0" w:line="487" w:lineRule="auto"/>
        <w:ind w:left="100" w:right="4755" w:firstLine="0"/>
        <w:jc w:val="left"/>
        <w:rPr>
          <w:sz w:val="18"/>
        </w:rPr>
      </w:pPr>
      <w:r>
        <w:rPr>
          <w:b/>
          <w:color w:val="FF0000"/>
          <w:sz w:val="18"/>
        </w:rPr>
        <w:t>[考点 29]相关业务发生对应收账款账面价值的影响</w:t>
      </w:r>
      <w:r>
        <w:rPr>
          <w:sz w:val="18"/>
        </w:rPr>
        <w:t>考点:相关业务发生对应收账款账面价值的影响</w:t>
      </w:r>
    </w:p>
    <w:p>
      <w:pPr>
        <w:pStyle w:val="5"/>
        <w:ind w:left="100"/>
        <w:rPr>
          <w:sz w:val="20"/>
        </w:rPr>
      </w:pPr>
      <w:r>
        <w:rPr>
          <w:sz w:val="20"/>
        </w:rPr>
        <w:drawing>
          <wp:inline distT="0" distB="0" distL="0" distR="0">
            <wp:extent cx="4377690" cy="1638300"/>
            <wp:effectExtent l="0" t="0" r="0" b="0"/>
            <wp:docPr id="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jpeg"/>
                    <pic:cNvPicPr>
                      <a:picLocks noChangeAspect="1"/>
                    </pic:cNvPicPr>
                  </pic:nvPicPr>
                  <pic:blipFill>
                    <a:blip r:embed="rId7" cstate="print"/>
                    <a:stretch>
                      <a:fillRect/>
                    </a:stretch>
                  </pic:blipFill>
                  <pic:spPr>
                    <a:xfrm>
                      <a:off x="0" y="0"/>
                      <a:ext cx="4377936" cy="1638490"/>
                    </a:xfrm>
                    <a:prstGeom prst="rect">
                      <a:avLst/>
                    </a:prstGeom>
                  </pic:spPr>
                </pic:pic>
              </a:graphicData>
            </a:graphic>
          </wp:inline>
        </w:drawing>
      </w:r>
    </w:p>
    <w:p>
      <w:pPr>
        <w:spacing w:before="22" w:line="487" w:lineRule="auto"/>
        <w:ind w:left="100" w:right="5296" w:firstLine="0"/>
        <w:jc w:val="left"/>
        <w:rPr>
          <w:sz w:val="18"/>
        </w:rPr>
      </w:pPr>
      <w:r>
        <w:rPr>
          <w:b/>
          <w:color w:val="FF0000"/>
          <w:sz w:val="18"/>
        </w:rPr>
        <w:t xml:space="preserve">[考点 30]交易性金融资产的账务处理(取得) </w:t>
      </w:r>
      <w:r>
        <w:rPr>
          <w:sz w:val="18"/>
        </w:rPr>
        <w:t>考点:交易性金融资产的账务处理(取得)</w:t>
      </w:r>
    </w:p>
    <w:p>
      <w:pPr>
        <w:pStyle w:val="5"/>
        <w:spacing w:line="228" w:lineRule="exact"/>
        <w:ind w:left="100"/>
      </w:pPr>
      <w:r>
        <w:t>(1)基本账务处理:</w:t>
      </w:r>
    </w:p>
    <w:p>
      <w:pPr>
        <w:pStyle w:val="5"/>
        <w:spacing w:before="4"/>
      </w:pPr>
    </w:p>
    <w:p>
      <w:pPr>
        <w:pStyle w:val="5"/>
        <w:ind w:left="100"/>
      </w:pPr>
      <w:r>
        <w:t>借:交易性金融资产一一成本(公允价值)</w:t>
      </w:r>
    </w:p>
    <w:p>
      <w:pPr>
        <w:pStyle w:val="5"/>
        <w:spacing w:before="9"/>
        <w:rPr>
          <w:sz w:val="12"/>
        </w:rPr>
      </w:pPr>
    </w:p>
    <w:p>
      <w:pPr>
        <w:pStyle w:val="5"/>
        <w:spacing w:before="75" w:line="484" w:lineRule="auto"/>
        <w:ind w:left="100" w:right="2269"/>
      </w:pPr>
      <w:r>
        <w:t>应收股利(已宣告但尚未发放的现金股利)应收利息(已到付息期但尚未领取的债券利息)</w:t>
      </w:r>
    </w:p>
    <w:p>
      <w:pPr>
        <w:pStyle w:val="5"/>
        <w:spacing w:before="2"/>
        <w:ind w:left="100"/>
      </w:pPr>
      <w:r>
        <w:t>投资收益(交易费用)</w:t>
      </w:r>
    </w:p>
    <w:p>
      <w:pPr>
        <w:pStyle w:val="5"/>
        <w:spacing w:before="6"/>
      </w:pPr>
    </w:p>
    <w:p>
      <w:pPr>
        <w:pStyle w:val="5"/>
        <w:spacing w:line="484" w:lineRule="auto"/>
        <w:ind w:left="100" w:right="5509"/>
      </w:pPr>
      <w:r>
        <w:t>应交税费一一应交增值税(进项税额)(交易费用可抵扣的增值税)</w:t>
      </w:r>
    </w:p>
    <w:p>
      <w:pPr>
        <w:pStyle w:val="5"/>
        <w:spacing w:before="2"/>
        <w:ind w:left="100"/>
      </w:pPr>
      <w:r>
        <w:t>贷:其他货币资金等(支付的总价款)</w:t>
      </w:r>
    </w:p>
    <w:p>
      <w:pPr>
        <w:pStyle w:val="5"/>
        <w:spacing w:before="4"/>
      </w:pPr>
    </w:p>
    <w:p>
      <w:pPr>
        <w:spacing w:before="1" w:line="487" w:lineRule="auto"/>
        <w:ind w:left="100" w:right="6200" w:firstLine="0"/>
        <w:jc w:val="left"/>
        <w:rPr>
          <w:sz w:val="18"/>
        </w:rPr>
      </w:pPr>
      <w:r>
        <w:rPr>
          <w:b/>
          <w:color w:val="FF0000"/>
          <w:sz w:val="18"/>
        </w:rPr>
        <w:t>[考点 31]交易性金融资产的持有</w:t>
      </w:r>
      <w:r>
        <w:rPr>
          <w:sz w:val="18"/>
        </w:rPr>
        <w:t>考点:交易性金融资产的持有</w:t>
      </w:r>
    </w:p>
    <w:p>
      <w:pPr>
        <w:pStyle w:val="9"/>
        <w:numPr>
          <w:ilvl w:val="0"/>
          <w:numId w:val="14"/>
        </w:numPr>
        <w:tabs>
          <w:tab w:val="left" w:pos="371"/>
        </w:tabs>
        <w:spacing w:before="0" w:after="0" w:line="228" w:lineRule="exact"/>
        <w:ind w:left="370" w:right="0" w:hanging="270"/>
        <w:jc w:val="left"/>
        <w:rPr>
          <w:sz w:val="18"/>
        </w:rPr>
      </w:pPr>
      <w:r>
        <w:rPr>
          <w:sz w:val="18"/>
        </w:rPr>
        <w:t>交易性金融资产的持有</w:t>
      </w:r>
    </w:p>
    <w:p>
      <w:pPr>
        <w:pStyle w:val="5"/>
        <w:spacing w:before="6"/>
      </w:pPr>
    </w:p>
    <w:p>
      <w:pPr>
        <w:pStyle w:val="5"/>
        <w:spacing w:line="484" w:lineRule="auto"/>
        <w:ind w:left="100" w:right="3259"/>
      </w:pPr>
      <w:r>
        <w:t>①被投资单位宣告发放现金股利或已到付息期但尚未领取的债券利息。借:应收股利/应收利息</w:t>
      </w:r>
    </w:p>
    <w:p>
      <w:pPr>
        <w:pStyle w:val="5"/>
        <w:spacing w:before="2"/>
        <w:ind w:left="100"/>
      </w:pPr>
      <w:r>
        <w:t>贷:投资收益</w:t>
      </w:r>
    </w:p>
    <w:p>
      <w:pPr>
        <w:spacing w:after="0"/>
        <w:sectPr>
          <w:pgSz w:w="12240" w:h="15840"/>
          <w:pgMar w:top="1380" w:right="1600" w:bottom="280" w:left="1700" w:header="720" w:footer="720" w:gutter="0"/>
        </w:sectPr>
      </w:pPr>
    </w:p>
    <w:p>
      <w:pPr>
        <w:pStyle w:val="5"/>
        <w:spacing w:before="61" w:line="487" w:lineRule="auto"/>
        <w:ind w:left="100" w:right="6316"/>
      </w:pPr>
      <w:r>
        <w:t>②收到现金股利或债券利息时:. 借:其他货币资金</w:t>
      </w:r>
    </w:p>
    <w:p>
      <w:pPr>
        <w:pStyle w:val="5"/>
        <w:spacing w:line="228" w:lineRule="exact"/>
        <w:ind w:left="100"/>
      </w:pPr>
      <w:r>
        <w:t>贷:应收股利/应收利息</w:t>
      </w:r>
    </w:p>
    <w:p>
      <w:pPr>
        <w:pStyle w:val="5"/>
        <w:spacing w:before="6"/>
      </w:pPr>
    </w:p>
    <w:p>
      <w:pPr>
        <w:pStyle w:val="5"/>
        <w:ind w:left="100"/>
      </w:pPr>
      <w:r>
        <w:t>[提示]企业只有在同时满足三个条件时，才能确认交易性金融资产所取得的股利或利息收入并计入当期损益:</w:t>
      </w:r>
    </w:p>
    <w:p>
      <w:pPr>
        <w:pStyle w:val="5"/>
        <w:spacing w:before="5"/>
      </w:pPr>
    </w:p>
    <w:p>
      <w:pPr>
        <w:pStyle w:val="5"/>
        <w:ind w:left="100"/>
      </w:pPr>
      <w:r>
        <w:t>①企业收取股利或利息的权利已经确立(如被投资单位已宣告);</w:t>
      </w:r>
    </w:p>
    <w:p>
      <w:pPr>
        <w:pStyle w:val="5"/>
        <w:spacing w:before="6"/>
      </w:pPr>
    </w:p>
    <w:p>
      <w:pPr>
        <w:pStyle w:val="5"/>
        <w:spacing w:before="1"/>
        <w:ind w:left="100"/>
      </w:pPr>
      <w:r>
        <w:t>②与股利或利息相关的经济利益很可能流入企业;③股利或利息的金额能够可靠计量。</w:t>
      </w:r>
    </w:p>
    <w:p>
      <w:pPr>
        <w:pStyle w:val="5"/>
        <w:spacing w:before="4"/>
      </w:pPr>
    </w:p>
    <w:p>
      <w:pPr>
        <w:pStyle w:val="9"/>
        <w:numPr>
          <w:ilvl w:val="0"/>
          <w:numId w:val="14"/>
        </w:numPr>
        <w:tabs>
          <w:tab w:val="left" w:pos="371"/>
        </w:tabs>
        <w:spacing w:before="0" w:after="0" w:line="240" w:lineRule="auto"/>
        <w:ind w:left="370" w:right="0" w:hanging="270"/>
        <w:jc w:val="left"/>
        <w:rPr>
          <w:sz w:val="18"/>
        </w:rPr>
      </w:pPr>
      <w:r>
        <w:rPr>
          <w:sz w:val="18"/>
        </w:rPr>
        <w:t>资产负债表日按照公允价值计量，公允价值与账面余额之间的差额计入当期损益。</w:t>
      </w:r>
    </w:p>
    <w:p>
      <w:pPr>
        <w:pStyle w:val="5"/>
        <w:spacing w:before="6"/>
      </w:pPr>
    </w:p>
    <w:p>
      <w:pPr>
        <w:pStyle w:val="5"/>
        <w:spacing w:before="1"/>
        <w:ind w:left="100"/>
      </w:pPr>
      <w:r>
        <w:t>①股价或债券价格上涨</w:t>
      </w:r>
    </w:p>
    <w:p>
      <w:pPr>
        <w:pStyle w:val="5"/>
        <w:spacing w:before="6"/>
      </w:pPr>
    </w:p>
    <w:p>
      <w:pPr>
        <w:pStyle w:val="5"/>
        <w:spacing w:line="484" w:lineRule="auto"/>
        <w:ind w:left="100" w:right="5869"/>
      </w:pPr>
      <w:r>
        <w:t>借:交易性金融资产一一公允价值变动贷:公允价值变动损益</w:t>
      </w:r>
    </w:p>
    <w:p>
      <w:pPr>
        <w:spacing w:before="0" w:line="487" w:lineRule="auto"/>
        <w:ind w:left="100" w:right="6200" w:firstLine="0"/>
        <w:jc w:val="left"/>
        <w:rPr>
          <w:sz w:val="18"/>
        </w:rPr>
      </w:pPr>
      <w:r>
        <w:rPr>
          <w:b/>
          <w:color w:val="FF0000"/>
          <w:sz w:val="18"/>
        </w:rPr>
        <w:t>[考点 32]交易性金融资产的出售</w:t>
      </w:r>
      <w:r>
        <w:rPr>
          <w:sz w:val="18"/>
        </w:rPr>
        <w:t>考点:交易性金融资产的出售</w:t>
      </w:r>
    </w:p>
    <w:p>
      <w:pPr>
        <w:pStyle w:val="5"/>
        <w:spacing w:line="230" w:lineRule="exact"/>
        <w:ind w:left="100"/>
      </w:pPr>
      <w:r>
        <w:t>交易性金融资产的出售</w:t>
      </w:r>
    </w:p>
    <w:p>
      <w:pPr>
        <w:pStyle w:val="5"/>
        <w:spacing w:before="4"/>
      </w:pPr>
    </w:p>
    <w:p>
      <w:pPr>
        <w:pStyle w:val="5"/>
        <w:spacing w:line="487" w:lineRule="auto"/>
        <w:ind w:left="100" w:right="199"/>
      </w:pPr>
      <w:r>
        <w:t>企业出售交易性金融资产时，应将该金融资产出售时的公允价值与其账面余额之间的差额作为投资损益处理。昔:其他货币资金</w:t>
      </w:r>
    </w:p>
    <w:p>
      <w:pPr>
        <w:pStyle w:val="5"/>
        <w:spacing w:line="228" w:lineRule="exact"/>
        <w:ind w:left="100"/>
      </w:pPr>
      <w:r>
        <w:t>贷:交易性金融资产一一成本</w:t>
      </w:r>
    </w:p>
    <w:p>
      <w:pPr>
        <w:pStyle w:val="5"/>
        <w:spacing w:before="7"/>
      </w:pPr>
    </w:p>
    <w:p>
      <w:pPr>
        <w:pStyle w:val="5"/>
        <w:spacing w:line="484" w:lineRule="auto"/>
        <w:ind w:left="100" w:right="6949"/>
      </w:pPr>
      <w:r>
        <w:t>-公允价值变动(或借方) 投资收益(或借方)</w:t>
      </w:r>
    </w:p>
    <w:p>
      <w:pPr>
        <w:spacing w:before="2" w:line="484" w:lineRule="auto"/>
        <w:ind w:left="100" w:right="6019" w:firstLine="0"/>
        <w:jc w:val="left"/>
        <w:rPr>
          <w:sz w:val="18"/>
        </w:rPr>
      </w:pPr>
      <w:r>
        <w:rPr>
          <w:b/>
          <w:color w:val="FF0000"/>
          <w:sz w:val="18"/>
        </w:rPr>
        <w:t>[考点 33]转让金融商品应交增值税</w:t>
      </w:r>
      <w:r>
        <w:rPr>
          <w:sz w:val="18"/>
        </w:rPr>
        <w:t>考点:转让金融商品应交增值税</w:t>
      </w:r>
    </w:p>
    <w:p>
      <w:pPr>
        <w:pStyle w:val="9"/>
        <w:numPr>
          <w:ilvl w:val="0"/>
          <w:numId w:val="15"/>
        </w:numPr>
        <w:tabs>
          <w:tab w:val="left" w:pos="283"/>
        </w:tabs>
        <w:spacing w:before="2" w:after="0" w:line="240" w:lineRule="auto"/>
        <w:ind w:left="282" w:right="0" w:hanging="182"/>
        <w:jc w:val="left"/>
        <w:rPr>
          <w:sz w:val="18"/>
        </w:rPr>
      </w:pPr>
      <w:r>
        <w:rPr>
          <w:sz w:val="18"/>
        </w:rPr>
        <w:t>转让金融资产当月月末</w:t>
      </w:r>
    </w:p>
    <w:p>
      <w:pPr>
        <w:pStyle w:val="5"/>
        <w:spacing w:before="4"/>
      </w:pPr>
    </w:p>
    <w:p>
      <w:pPr>
        <w:pStyle w:val="5"/>
        <w:spacing w:line="487" w:lineRule="auto"/>
        <w:ind w:left="100" w:right="6319"/>
      </w:pPr>
      <w:r>
        <w:t>①如产生转让收益，按应纳税额借:投资收益</w:t>
      </w:r>
    </w:p>
    <w:p>
      <w:pPr>
        <w:pStyle w:val="5"/>
        <w:spacing w:line="230" w:lineRule="exact"/>
        <w:ind w:left="100"/>
      </w:pPr>
      <w:r>
        <w:t>贷:应交税费一一转让金融商品应交增值税</w:t>
      </w:r>
    </w:p>
    <w:p>
      <w:pPr>
        <w:pStyle w:val="5"/>
        <w:spacing w:before="4"/>
      </w:pPr>
    </w:p>
    <w:p>
      <w:pPr>
        <w:pStyle w:val="5"/>
        <w:spacing w:line="484" w:lineRule="auto"/>
        <w:ind w:left="100" w:right="5419"/>
      </w:pPr>
      <w:r>
        <w:t>②如产生转让损失，按可结转下月抵扣税额借:应交税费一一转让金融商品应交增值税贷:投资收益</w:t>
      </w:r>
    </w:p>
    <w:p>
      <w:pPr>
        <w:pStyle w:val="9"/>
        <w:numPr>
          <w:ilvl w:val="0"/>
          <w:numId w:val="15"/>
        </w:numPr>
        <w:tabs>
          <w:tab w:val="left" w:pos="283"/>
        </w:tabs>
        <w:spacing w:before="2" w:after="0" w:line="240" w:lineRule="auto"/>
        <w:ind w:left="282" w:right="0" w:hanging="182"/>
        <w:jc w:val="left"/>
        <w:rPr>
          <w:sz w:val="18"/>
        </w:rPr>
      </w:pPr>
      <w:r>
        <w:rPr>
          <w:sz w:val="18"/>
        </w:rPr>
        <w:t>年末，如果“应交税费一一转让金融商品应交增值税”科目有借方余额说明本年度金融商品转让损失无法弥</w:t>
      </w:r>
    </w:p>
    <w:p>
      <w:pPr>
        <w:spacing w:after="0" w:line="240" w:lineRule="auto"/>
        <w:jc w:val="left"/>
        <w:rPr>
          <w:sz w:val="18"/>
        </w:rPr>
        <w:sectPr>
          <w:pgSz w:w="12240" w:h="15840"/>
          <w:pgMar w:top="1380" w:right="1600" w:bottom="280" w:left="1700" w:header="720" w:footer="720" w:gutter="0"/>
        </w:sectPr>
      </w:pPr>
    </w:p>
    <w:p>
      <w:pPr>
        <w:pStyle w:val="5"/>
        <w:spacing w:before="61" w:line="487" w:lineRule="auto"/>
        <w:ind w:left="100" w:right="7219"/>
      </w:pPr>
      <w:r>
        <w:t>补，不得转入下年。借:投资收益</w:t>
      </w:r>
    </w:p>
    <w:p>
      <w:pPr>
        <w:pStyle w:val="5"/>
        <w:spacing w:line="228" w:lineRule="exact"/>
        <w:ind w:left="100"/>
      </w:pPr>
      <w:r>
        <w:t>贷:应交税费一一转让金融商品应交增值税</w:t>
      </w:r>
    </w:p>
    <w:p>
      <w:pPr>
        <w:pStyle w:val="5"/>
        <w:spacing w:before="6"/>
      </w:pPr>
    </w:p>
    <w:p>
      <w:pPr>
        <w:spacing w:before="0" w:line="484" w:lineRule="auto"/>
        <w:ind w:left="100" w:right="7284" w:firstLine="0"/>
        <w:jc w:val="left"/>
        <w:rPr>
          <w:sz w:val="18"/>
        </w:rPr>
      </w:pPr>
      <w:r>
        <w:rPr>
          <w:b/>
          <w:color w:val="FF0000"/>
          <w:sz w:val="18"/>
        </w:rPr>
        <w:t>[考点 34]存货内容</w:t>
      </w:r>
      <w:r>
        <w:rPr>
          <w:sz w:val="18"/>
        </w:rPr>
        <w:t>考点:存货内容</w:t>
      </w:r>
    </w:p>
    <w:p>
      <w:pPr>
        <w:pStyle w:val="5"/>
        <w:spacing w:before="2" w:line="242" w:lineRule="auto"/>
        <w:ind w:left="100" w:right="199"/>
      </w:pPr>
      <w:r>
        <w:t>存货是指企业在日常活动中持有以备出售的产品或商品等，包括各类材料、在产品、半成品、产成品或库存商品以及包装物、低值易耗品、委托代销商品等。</w:t>
      </w:r>
    </w:p>
    <w:p>
      <w:pPr>
        <w:pStyle w:val="5"/>
        <w:spacing w:before="4"/>
      </w:pPr>
    </w:p>
    <w:p>
      <w:pPr>
        <w:spacing w:before="1" w:line="484" w:lineRule="auto"/>
        <w:ind w:left="100" w:right="5296" w:firstLine="0"/>
        <w:jc w:val="left"/>
        <w:rPr>
          <w:sz w:val="18"/>
        </w:rPr>
      </w:pPr>
      <w:r>
        <w:rPr>
          <w:b/>
          <w:color w:val="FF0000"/>
          <w:sz w:val="18"/>
        </w:rPr>
        <w:t xml:space="preserve">[考点 35]发出存货的计价方法(个别计价法) </w:t>
      </w:r>
      <w:r>
        <w:rPr>
          <w:sz w:val="18"/>
        </w:rPr>
        <w:t>考点:发出存货的计价方法(个别计价法)</w:t>
      </w:r>
    </w:p>
    <w:p>
      <w:pPr>
        <w:pStyle w:val="5"/>
        <w:spacing w:before="2"/>
        <w:ind w:left="100"/>
      </w:pPr>
      <w:r>
        <w:t>个别计价法的成本计算准确，但工作量较大。</w:t>
      </w:r>
    </w:p>
    <w:p>
      <w:pPr>
        <w:pStyle w:val="5"/>
        <w:spacing w:before="4"/>
      </w:pPr>
    </w:p>
    <w:p>
      <w:pPr>
        <w:pStyle w:val="5"/>
        <w:spacing w:line="242" w:lineRule="auto"/>
        <w:ind w:left="100" w:right="109"/>
      </w:pPr>
      <w:r>
        <w:rPr>
          <w:spacing w:val="-10"/>
        </w:rPr>
        <w:t>因此，这种方法适用于-般不能替代使用的存货、为特定项目专门]购入或制造的存货以及提供的劳务，如珠宝、</w:t>
      </w:r>
      <w:r>
        <w:t>名画等贵重物品。</w:t>
      </w:r>
    </w:p>
    <w:p>
      <w:pPr>
        <w:pStyle w:val="5"/>
        <w:spacing w:before="4"/>
      </w:pPr>
    </w:p>
    <w:p>
      <w:pPr>
        <w:spacing w:before="0" w:line="487" w:lineRule="auto"/>
        <w:ind w:left="100" w:right="5296" w:firstLine="0"/>
        <w:jc w:val="left"/>
        <w:rPr>
          <w:sz w:val="18"/>
        </w:rPr>
      </w:pPr>
      <w:r>
        <w:rPr>
          <w:b/>
          <w:color w:val="FF0000"/>
          <w:sz w:val="18"/>
        </w:rPr>
        <w:t xml:space="preserve">[考点 36]发出存货的计价方法(先进先出法) </w:t>
      </w:r>
      <w:r>
        <w:rPr>
          <w:sz w:val="18"/>
        </w:rPr>
        <w:t>考点:发出存货的计价方法(先进先出法)</w:t>
      </w:r>
    </w:p>
    <w:p>
      <w:pPr>
        <w:pStyle w:val="5"/>
        <w:spacing w:line="242" w:lineRule="auto"/>
        <w:ind w:left="100" w:right="199"/>
      </w:pPr>
      <w:r>
        <w:t>先进先出法是指以先购入的存货应先发出(用于销售或耗用)这样一一种存货实物流动假设为前提，对发出存货进行计价的-种方法。</w:t>
      </w:r>
    </w:p>
    <w:p>
      <w:pPr>
        <w:pStyle w:val="5"/>
        <w:spacing w:before="2"/>
      </w:pPr>
    </w:p>
    <w:p>
      <w:pPr>
        <w:pStyle w:val="5"/>
        <w:spacing w:line="242" w:lineRule="auto"/>
        <w:ind w:left="100" w:right="199"/>
      </w:pPr>
      <w:r>
        <w:rPr>
          <w:spacing w:val="-5"/>
        </w:rPr>
        <w:t>先进先出法可以随时结转存货发出成本，但较烦琐;如果存货收发业务较多、且存货单价不稳定时，其工作量较</w:t>
      </w:r>
      <w:r>
        <w:t>大。</w:t>
      </w:r>
    </w:p>
    <w:p>
      <w:pPr>
        <w:pStyle w:val="5"/>
        <w:spacing w:before="4"/>
      </w:pPr>
    </w:p>
    <w:p>
      <w:pPr>
        <w:pStyle w:val="5"/>
        <w:spacing w:line="242" w:lineRule="auto"/>
        <w:ind w:left="100" w:right="199"/>
      </w:pPr>
      <w:r>
        <w:rPr>
          <w:spacing w:val="-7"/>
        </w:rPr>
        <w:t xml:space="preserve">[提示]在物价持续上升时，期末存货成本接近于市价，而发出成本偏低，会高估企业当期利润和库存存货价值; </w:t>
      </w:r>
      <w:r>
        <w:t>反之，会低估企业存货价值和当期利润。</w:t>
      </w:r>
    </w:p>
    <w:p>
      <w:pPr>
        <w:pStyle w:val="5"/>
        <w:spacing w:before="4"/>
      </w:pPr>
    </w:p>
    <w:p>
      <w:pPr>
        <w:spacing w:before="0" w:line="484" w:lineRule="auto"/>
        <w:ind w:left="100" w:right="4663" w:firstLine="0"/>
        <w:jc w:val="left"/>
        <w:rPr>
          <w:sz w:val="18"/>
        </w:rPr>
      </w:pPr>
      <w:r>
        <w:rPr>
          <w:b/>
          <w:color w:val="FF0000"/>
          <w:sz w:val="18"/>
        </w:rPr>
        <w:t xml:space="preserve">[考点 37]发出存货的计价方法(月末-次加权平均法) </w:t>
      </w:r>
      <w:r>
        <w:rPr>
          <w:sz w:val="18"/>
        </w:rPr>
        <w:t>考点:发出存货的计价方法(月末-次加权平均法)</w:t>
      </w:r>
    </w:p>
    <w:p>
      <w:pPr>
        <w:pStyle w:val="5"/>
        <w:ind w:left="100"/>
        <w:rPr>
          <w:sz w:val="20"/>
        </w:rPr>
      </w:pPr>
      <w:r>
        <w:rPr>
          <w:sz w:val="20"/>
        </w:rPr>
        <w:drawing>
          <wp:inline distT="0" distB="0" distL="0" distR="0">
            <wp:extent cx="3658235" cy="1809115"/>
            <wp:effectExtent l="0" t="0" r="0" b="0"/>
            <wp:docPr id="5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7.jpeg"/>
                    <pic:cNvPicPr>
                      <a:picLocks noChangeAspect="1"/>
                    </pic:cNvPicPr>
                  </pic:nvPicPr>
                  <pic:blipFill>
                    <a:blip r:embed="rId8" cstate="print"/>
                    <a:stretch>
                      <a:fillRect/>
                    </a:stretch>
                  </pic:blipFill>
                  <pic:spPr>
                    <a:xfrm>
                      <a:off x="0" y="0"/>
                      <a:ext cx="3658722" cy="1809559"/>
                    </a:xfrm>
                    <a:prstGeom prst="rect">
                      <a:avLst/>
                    </a:prstGeom>
                  </pic:spPr>
                </pic:pic>
              </a:graphicData>
            </a:graphic>
          </wp:inline>
        </w:drawing>
      </w:r>
    </w:p>
    <w:p>
      <w:pPr>
        <w:spacing w:before="32" w:line="484" w:lineRule="auto"/>
        <w:ind w:left="100" w:right="4934" w:firstLine="0"/>
        <w:jc w:val="left"/>
        <w:rPr>
          <w:sz w:val="18"/>
        </w:rPr>
      </w:pPr>
      <w:r>
        <w:rPr>
          <w:b/>
          <w:color w:val="FF0000"/>
          <w:sz w:val="18"/>
        </w:rPr>
        <w:t xml:space="preserve">[考点 38]发出存货的计价方法(移动加权平均法) </w:t>
      </w:r>
      <w:r>
        <w:rPr>
          <w:sz w:val="18"/>
        </w:rPr>
        <w:t>考点:发出存货的计价方法(移动加权平均法)</w:t>
      </w:r>
    </w:p>
    <w:p>
      <w:pPr>
        <w:spacing w:after="0" w:line="484" w:lineRule="auto"/>
        <w:jc w:val="left"/>
        <w:rPr>
          <w:sz w:val="18"/>
        </w:rPr>
        <w:sectPr>
          <w:pgSz w:w="12240" w:h="15840"/>
          <w:pgMar w:top="1380" w:right="1600" w:bottom="280" w:left="1700" w:header="720" w:footer="720" w:gutter="0"/>
        </w:sectPr>
      </w:pPr>
    </w:p>
    <w:p>
      <w:pPr>
        <w:pStyle w:val="5"/>
        <w:spacing w:before="6"/>
        <w:rPr>
          <w:sz w:val="13"/>
        </w:rPr>
      </w:pPr>
    </w:p>
    <w:p>
      <w:pPr>
        <w:pStyle w:val="5"/>
        <w:ind w:left="156"/>
        <w:rPr>
          <w:sz w:val="20"/>
        </w:rPr>
      </w:pPr>
      <w:r>
        <w:rPr>
          <w:sz w:val="20"/>
        </w:rPr>
        <w:drawing>
          <wp:inline distT="0" distB="0" distL="0" distR="0">
            <wp:extent cx="3007995" cy="1748155"/>
            <wp:effectExtent l="0" t="0" r="0" b="0"/>
            <wp:docPr id="5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8.jpeg"/>
                    <pic:cNvPicPr>
                      <a:picLocks noChangeAspect="1"/>
                    </pic:cNvPicPr>
                  </pic:nvPicPr>
                  <pic:blipFill>
                    <a:blip r:embed="rId9" cstate="print"/>
                    <a:stretch>
                      <a:fillRect/>
                    </a:stretch>
                  </pic:blipFill>
                  <pic:spPr>
                    <a:xfrm>
                      <a:off x="0" y="0"/>
                      <a:ext cx="3008382" cy="1748789"/>
                    </a:xfrm>
                    <a:prstGeom prst="rect">
                      <a:avLst/>
                    </a:prstGeom>
                  </pic:spPr>
                </pic:pic>
              </a:graphicData>
            </a:graphic>
          </wp:inline>
        </w:drawing>
      </w:r>
    </w:p>
    <w:p>
      <w:pPr>
        <w:pStyle w:val="5"/>
        <w:spacing w:before="9"/>
        <w:rPr>
          <w:sz w:val="17"/>
        </w:rPr>
      </w:pPr>
    </w:p>
    <w:p>
      <w:pPr>
        <w:spacing w:before="75" w:line="484" w:lineRule="auto"/>
        <w:ind w:left="100" w:right="4753" w:firstLine="0"/>
        <w:jc w:val="left"/>
        <w:rPr>
          <w:sz w:val="18"/>
        </w:rPr>
      </w:pPr>
      <w:r>
        <w:rPr>
          <w:b/>
          <w:color w:val="FF0000"/>
          <w:sz w:val="18"/>
        </w:rPr>
        <w:t xml:space="preserve">[考点 39]采用实际成本核算(购入环节，单货同到) </w:t>
      </w:r>
      <w:r>
        <w:rPr>
          <w:sz w:val="18"/>
        </w:rPr>
        <w:t>考点:采用实际成本核算(购入环节，单货同到)</w:t>
      </w:r>
    </w:p>
    <w:p>
      <w:pPr>
        <w:pStyle w:val="5"/>
        <w:spacing w:before="2" w:line="242" w:lineRule="auto"/>
        <w:ind w:left="100" w:right="199"/>
      </w:pPr>
      <w:r>
        <w:rPr>
          <w:spacing w:val="-7"/>
        </w:rPr>
        <w:t xml:space="preserve">由于支付方式不同，原材料入库的时间与付款的时间可能一一致，也可能不一一致，在会计处理上也有所不借: </w:t>
      </w:r>
      <w:r>
        <w:t>原材料</w:t>
      </w:r>
    </w:p>
    <w:p>
      <w:pPr>
        <w:pStyle w:val="5"/>
        <w:spacing w:before="2"/>
      </w:pPr>
    </w:p>
    <w:p>
      <w:pPr>
        <w:pStyle w:val="5"/>
        <w:ind w:left="100"/>
      </w:pPr>
      <w:r>
        <w:t>应交税费一一应交增值税(进项税额)</w:t>
      </w:r>
    </w:p>
    <w:p>
      <w:pPr>
        <w:pStyle w:val="5"/>
        <w:spacing w:before="6"/>
      </w:pPr>
    </w:p>
    <w:p>
      <w:pPr>
        <w:pStyle w:val="5"/>
        <w:spacing w:before="1" w:line="487" w:lineRule="auto"/>
        <w:ind w:left="100" w:right="5419"/>
      </w:pPr>
      <w:r>
        <w:t>贷:银行存款(或其他货币资金、应付票据、应付账款等)</w:t>
      </w:r>
    </w:p>
    <w:p>
      <w:pPr>
        <w:spacing w:before="0" w:line="484" w:lineRule="auto"/>
        <w:ind w:left="100" w:right="4636" w:firstLine="0"/>
        <w:jc w:val="left"/>
        <w:rPr>
          <w:sz w:val="18"/>
        </w:rPr>
      </w:pPr>
      <w:r>
        <w:rPr>
          <w:b/>
          <w:color w:val="FF0000"/>
          <w:spacing w:val="-13"/>
          <w:sz w:val="18"/>
        </w:rPr>
        <w:t xml:space="preserve">[考点 </w:t>
      </w:r>
      <w:r>
        <w:rPr>
          <w:b/>
          <w:color w:val="FF0000"/>
          <w:sz w:val="18"/>
        </w:rPr>
        <w:t>40</w:t>
      </w:r>
      <w:r>
        <w:rPr>
          <w:b/>
          <w:color w:val="FF0000"/>
          <w:spacing w:val="-1"/>
          <w:sz w:val="18"/>
        </w:rPr>
        <w:t xml:space="preserve">]采用实际成本核算(购入环节，单到货未到) </w:t>
      </w:r>
      <w:r>
        <w:rPr>
          <w:sz w:val="18"/>
        </w:rPr>
        <w:t>考点:采用实际成本核算(购入环节，单到货未到:) 单到时:</w:t>
      </w:r>
    </w:p>
    <w:p>
      <w:pPr>
        <w:pStyle w:val="5"/>
        <w:spacing w:before="1"/>
        <w:ind w:left="100"/>
      </w:pPr>
      <w:r>
        <w:t>借:在途物资</w:t>
      </w:r>
    </w:p>
    <w:p>
      <w:pPr>
        <w:pStyle w:val="5"/>
        <w:spacing w:before="4"/>
      </w:pPr>
    </w:p>
    <w:p>
      <w:pPr>
        <w:pStyle w:val="5"/>
        <w:ind w:left="100"/>
      </w:pPr>
      <w:r>
        <w:t>应交税费一一应交增值税(进项税额)</w:t>
      </w:r>
    </w:p>
    <w:p>
      <w:pPr>
        <w:pStyle w:val="5"/>
        <w:spacing w:before="7"/>
      </w:pPr>
    </w:p>
    <w:p>
      <w:pPr>
        <w:pStyle w:val="5"/>
        <w:spacing w:line="484" w:lineRule="auto"/>
        <w:ind w:left="100" w:right="4429"/>
      </w:pPr>
      <w:r>
        <w:t>贷:银行存款(或其他货币资金、应付票据、应付账款等) 材料验收入库时:</w:t>
      </w:r>
    </w:p>
    <w:p>
      <w:pPr>
        <w:pStyle w:val="5"/>
        <w:spacing w:before="2" w:line="484" w:lineRule="auto"/>
        <w:ind w:left="100" w:right="7849"/>
      </w:pPr>
      <w:r>
        <w:t xml:space="preserve">借:原材料 </w:t>
      </w:r>
      <w:r>
        <w:rPr>
          <w:spacing w:val="-3"/>
        </w:rPr>
        <w:t>贷:在途物资</w:t>
      </w:r>
    </w:p>
    <w:p>
      <w:pPr>
        <w:spacing w:before="2" w:line="487" w:lineRule="auto"/>
        <w:ind w:left="100" w:right="4482" w:firstLine="0"/>
        <w:jc w:val="left"/>
        <w:rPr>
          <w:sz w:val="18"/>
        </w:rPr>
      </w:pPr>
      <w:r>
        <w:rPr>
          <w:b/>
          <w:color w:val="FF0000"/>
          <w:sz w:val="18"/>
        </w:rPr>
        <w:t xml:space="preserve">[考点 41]采用实际成本核算(购入环节，货到单未到:) </w:t>
      </w:r>
      <w:r>
        <w:rPr>
          <w:sz w:val="18"/>
        </w:rPr>
        <w:t>考点:采用实际成本核算(购入环节，货到单未到:)</w:t>
      </w:r>
    </w:p>
    <w:p>
      <w:pPr>
        <w:pStyle w:val="5"/>
        <w:spacing w:line="487" w:lineRule="auto"/>
        <w:ind w:left="100" w:right="4519"/>
      </w:pPr>
      <w:r>
        <w:t>月末仍未收到单据时，材料按暂估价值入账:借:原材料贷:应付账款一一暂估应付账款</w:t>
      </w:r>
    </w:p>
    <w:p>
      <w:pPr>
        <w:pStyle w:val="5"/>
        <w:spacing w:line="228" w:lineRule="exact"/>
        <w:ind w:left="100"/>
      </w:pPr>
      <w:r>
        <w:t>下月初用红字冲销原暂估入账金额;</w:t>
      </w:r>
    </w:p>
    <w:p>
      <w:pPr>
        <w:spacing w:after="0" w:line="228" w:lineRule="exact"/>
        <w:sectPr>
          <w:pgSz w:w="12240" w:h="15840"/>
          <w:pgMar w:top="1500" w:right="1600" w:bottom="280" w:left="1700" w:header="720" w:footer="720" w:gutter="0"/>
        </w:sectPr>
      </w:pPr>
    </w:p>
    <w:p>
      <w:pPr>
        <w:pStyle w:val="5"/>
        <w:spacing w:before="61"/>
        <w:ind w:left="100"/>
      </w:pPr>
      <w:r>
        <w:t>等单据到后按“单货同到”进行会计处理。</w:t>
      </w:r>
    </w:p>
    <w:p>
      <w:pPr>
        <w:pStyle w:val="5"/>
        <w:spacing w:before="6"/>
      </w:pPr>
    </w:p>
    <w:p>
      <w:pPr>
        <w:pStyle w:val="4"/>
      </w:pPr>
      <w:r>
        <w:rPr>
          <w:color w:val="FF0000"/>
        </w:rPr>
        <w:t>[考点 42]采用预付货款方式采购材料:</w:t>
      </w:r>
    </w:p>
    <w:p>
      <w:pPr>
        <w:pStyle w:val="5"/>
        <w:spacing w:before="5"/>
        <w:rPr>
          <w:b/>
        </w:rPr>
      </w:pPr>
    </w:p>
    <w:p>
      <w:pPr>
        <w:pStyle w:val="5"/>
        <w:ind w:left="100"/>
      </w:pPr>
      <w:r>
        <w:t>考点:采用预付货款方式采购材料:</w:t>
      </w:r>
    </w:p>
    <w:p>
      <w:pPr>
        <w:pStyle w:val="5"/>
        <w:spacing w:before="6"/>
      </w:pPr>
    </w:p>
    <w:p>
      <w:pPr>
        <w:pStyle w:val="5"/>
        <w:spacing w:before="1"/>
        <w:ind w:left="100"/>
      </w:pPr>
      <w:r>
        <w:t>预付货款时:</w:t>
      </w:r>
    </w:p>
    <w:p>
      <w:pPr>
        <w:pStyle w:val="5"/>
        <w:spacing w:before="4"/>
      </w:pPr>
    </w:p>
    <w:p>
      <w:pPr>
        <w:pStyle w:val="5"/>
        <w:spacing w:line="487" w:lineRule="auto"/>
        <w:ind w:left="100" w:right="7849"/>
      </w:pPr>
      <w:r>
        <w:rPr>
          <w:spacing w:val="-3"/>
        </w:rPr>
        <w:t>借:预付账款</w:t>
      </w:r>
      <w:r>
        <w:rPr>
          <w:spacing w:val="-4"/>
        </w:rPr>
        <w:t>贷:银行存款</w:t>
      </w:r>
    </w:p>
    <w:p>
      <w:pPr>
        <w:pStyle w:val="5"/>
        <w:spacing w:line="228" w:lineRule="exact"/>
        <w:ind w:left="100"/>
      </w:pPr>
      <w:r>
        <w:t>收到材料并验收入库时:</w:t>
      </w:r>
    </w:p>
    <w:p>
      <w:pPr>
        <w:pStyle w:val="5"/>
        <w:spacing w:before="6"/>
      </w:pPr>
    </w:p>
    <w:p>
      <w:pPr>
        <w:pStyle w:val="5"/>
        <w:spacing w:before="1"/>
        <w:ind w:left="100"/>
      </w:pPr>
      <w:r>
        <w:t>借:原材料</w:t>
      </w:r>
    </w:p>
    <w:p>
      <w:pPr>
        <w:pStyle w:val="5"/>
        <w:spacing w:before="6"/>
      </w:pPr>
    </w:p>
    <w:p>
      <w:pPr>
        <w:pStyle w:val="5"/>
        <w:spacing w:line="484" w:lineRule="auto"/>
        <w:ind w:left="100" w:right="4969"/>
      </w:pPr>
      <w:r>
        <w:rPr>
          <w:spacing w:val="-1"/>
        </w:rPr>
        <w:t>应交税费一一应交增值税(进项税额)贷:预付账款</w:t>
      </w:r>
      <w:r>
        <w:t>补付货款时:</w:t>
      </w:r>
    </w:p>
    <w:p>
      <w:pPr>
        <w:pStyle w:val="5"/>
        <w:spacing w:line="487" w:lineRule="auto"/>
        <w:ind w:left="100" w:right="7849"/>
      </w:pPr>
      <w:r>
        <w:rPr>
          <w:spacing w:val="-3"/>
        </w:rPr>
        <w:t>借:预付账款</w:t>
      </w:r>
      <w:r>
        <w:rPr>
          <w:spacing w:val="-4"/>
        </w:rPr>
        <w:t>贷:银行存款</w:t>
      </w:r>
    </w:p>
    <w:p>
      <w:pPr>
        <w:spacing w:before="0" w:line="484" w:lineRule="auto"/>
        <w:ind w:left="100" w:right="6923" w:firstLine="0"/>
        <w:jc w:val="left"/>
        <w:rPr>
          <w:sz w:val="18"/>
        </w:rPr>
      </w:pPr>
      <w:r>
        <w:rPr>
          <w:b/>
          <w:color w:val="FF0000"/>
          <w:sz w:val="18"/>
        </w:rPr>
        <w:t>[考点 43]存货发出环节</w:t>
      </w:r>
      <w:r>
        <w:rPr>
          <w:sz w:val="18"/>
        </w:rPr>
        <w:t>考点:存货发出环节</w:t>
      </w:r>
    </w:p>
    <w:p>
      <w:pPr>
        <w:pStyle w:val="9"/>
        <w:numPr>
          <w:ilvl w:val="0"/>
          <w:numId w:val="16"/>
        </w:numPr>
        <w:tabs>
          <w:tab w:val="left" w:pos="371"/>
        </w:tabs>
        <w:spacing w:before="1" w:after="0" w:line="240" w:lineRule="auto"/>
        <w:ind w:left="370" w:right="0" w:hanging="270"/>
        <w:jc w:val="left"/>
        <w:rPr>
          <w:sz w:val="18"/>
        </w:rPr>
      </w:pPr>
      <w:r>
        <w:rPr>
          <w:sz w:val="18"/>
        </w:rPr>
        <w:t>用于生产经营:</w:t>
      </w:r>
    </w:p>
    <w:p>
      <w:pPr>
        <w:pStyle w:val="5"/>
        <w:spacing w:before="5"/>
      </w:pPr>
    </w:p>
    <w:p>
      <w:pPr>
        <w:pStyle w:val="5"/>
        <w:ind w:left="100"/>
      </w:pPr>
      <w:r>
        <w:t>借:生产成本(直接材料成本)</w:t>
      </w:r>
    </w:p>
    <w:p>
      <w:pPr>
        <w:pStyle w:val="5"/>
        <w:spacing w:before="6"/>
      </w:pPr>
    </w:p>
    <w:p>
      <w:pPr>
        <w:pStyle w:val="5"/>
        <w:ind w:left="100"/>
      </w:pPr>
      <w:r>
        <w:t>制造费用(间接材料成本)销售费用(销售部门消耗)管理费用(行政部门消耗)在建工程(工程项目消耗)研发支出</w:t>
      </w:r>
    </w:p>
    <w:p>
      <w:pPr>
        <w:pStyle w:val="5"/>
        <w:spacing w:before="3"/>
        <w:ind w:left="100"/>
      </w:pPr>
      <w:r>
        <w:t>(研发环节消耗)</w:t>
      </w:r>
    </w:p>
    <w:p>
      <w:pPr>
        <w:pStyle w:val="5"/>
        <w:spacing w:before="6"/>
      </w:pPr>
    </w:p>
    <w:p>
      <w:pPr>
        <w:pStyle w:val="5"/>
        <w:ind w:left="100"/>
      </w:pPr>
      <w:r>
        <w:t>委托加工物资(发出加工材料)贷:原材料</w:t>
      </w:r>
    </w:p>
    <w:p>
      <w:pPr>
        <w:pStyle w:val="5"/>
        <w:spacing w:before="5"/>
      </w:pPr>
    </w:p>
    <w:p>
      <w:pPr>
        <w:pStyle w:val="9"/>
        <w:numPr>
          <w:ilvl w:val="0"/>
          <w:numId w:val="16"/>
        </w:numPr>
        <w:tabs>
          <w:tab w:val="left" w:pos="371"/>
        </w:tabs>
        <w:spacing w:before="0" w:after="0" w:line="240" w:lineRule="auto"/>
        <w:ind w:left="370" w:right="0" w:hanging="270"/>
        <w:jc w:val="left"/>
        <w:rPr>
          <w:sz w:val="18"/>
        </w:rPr>
      </w:pPr>
      <w:r>
        <w:rPr>
          <w:sz w:val="18"/>
        </w:rPr>
        <w:t>用于出售:</w:t>
      </w:r>
    </w:p>
    <w:p>
      <w:pPr>
        <w:pStyle w:val="5"/>
        <w:spacing w:before="6"/>
      </w:pPr>
    </w:p>
    <w:p>
      <w:pPr>
        <w:pStyle w:val="5"/>
        <w:spacing w:before="1" w:line="484" w:lineRule="auto"/>
        <w:ind w:left="100" w:right="7489"/>
      </w:pPr>
      <w:r>
        <w:t>借:其他业务成本贷:原材料</w:t>
      </w:r>
    </w:p>
    <w:p>
      <w:pPr>
        <w:spacing w:before="0" w:line="487" w:lineRule="auto"/>
        <w:ind w:left="100" w:right="6562" w:firstLine="0"/>
        <w:jc w:val="left"/>
        <w:rPr>
          <w:sz w:val="18"/>
        </w:rPr>
      </w:pPr>
      <w:r>
        <w:rPr>
          <w:b/>
          <w:color w:val="FF0000"/>
          <w:sz w:val="18"/>
        </w:rPr>
        <w:t>[考点 44]采用计划成本核算</w:t>
      </w:r>
      <w:r>
        <w:rPr>
          <w:sz w:val="18"/>
        </w:rPr>
        <w:t>考点:采用计划成本核算</w:t>
      </w:r>
    </w:p>
    <w:p>
      <w:pPr>
        <w:pStyle w:val="5"/>
        <w:spacing w:line="230" w:lineRule="exact"/>
        <w:ind w:left="100"/>
      </w:pPr>
      <w:r>
        <w:t>[提示]原材料采用计划成本核算，其本质上还是实际成本，只是将实际成本分为计划成本和材料成本差异。</w:t>
      </w:r>
    </w:p>
    <w:p>
      <w:pPr>
        <w:pStyle w:val="5"/>
        <w:spacing w:before="3"/>
      </w:pPr>
    </w:p>
    <w:p>
      <w:pPr>
        <w:spacing w:before="0" w:line="487" w:lineRule="auto"/>
        <w:ind w:left="100" w:right="4573" w:firstLine="0"/>
        <w:jc w:val="left"/>
        <w:rPr>
          <w:sz w:val="18"/>
        </w:rPr>
      </w:pPr>
      <w:r>
        <w:rPr>
          <w:b/>
          <w:color w:val="FF0000"/>
          <w:sz w:val="18"/>
        </w:rPr>
        <w:t xml:space="preserve">[考点 45]采用计划成本核算(基本账务处理:购入时， </w:t>
      </w:r>
      <w:r>
        <w:rPr>
          <w:sz w:val="18"/>
        </w:rPr>
        <w:t>考点:采用计划成本核算(基本账务处理:购入时)</w:t>
      </w:r>
    </w:p>
    <w:p>
      <w:pPr>
        <w:pStyle w:val="5"/>
        <w:spacing w:line="228" w:lineRule="exact"/>
        <w:ind w:left="100"/>
      </w:pPr>
      <w:r>
        <w:t>基本账务处理:</w:t>
      </w:r>
    </w:p>
    <w:p>
      <w:pPr>
        <w:spacing w:after="0" w:line="228" w:lineRule="exact"/>
        <w:sectPr>
          <w:pgSz w:w="12240" w:h="15840"/>
          <w:pgMar w:top="1380" w:right="1600" w:bottom="280" w:left="1700" w:header="720" w:footer="720" w:gutter="0"/>
        </w:sectPr>
      </w:pPr>
    </w:p>
    <w:p>
      <w:pPr>
        <w:pStyle w:val="9"/>
        <w:numPr>
          <w:ilvl w:val="0"/>
          <w:numId w:val="17"/>
        </w:numPr>
        <w:tabs>
          <w:tab w:val="left" w:pos="371"/>
        </w:tabs>
        <w:spacing w:before="61" w:after="0" w:line="240" w:lineRule="auto"/>
        <w:ind w:left="370" w:right="0" w:hanging="270"/>
        <w:jc w:val="both"/>
        <w:rPr>
          <w:sz w:val="18"/>
        </w:rPr>
      </w:pPr>
      <w:r>
        <w:rPr>
          <w:sz w:val="18"/>
        </w:rPr>
        <w:t>按实际采购成本作如下处理:</w:t>
      </w:r>
    </w:p>
    <w:p>
      <w:pPr>
        <w:pStyle w:val="5"/>
        <w:spacing w:before="6"/>
      </w:pPr>
    </w:p>
    <w:p>
      <w:pPr>
        <w:pStyle w:val="5"/>
        <w:ind w:left="100"/>
        <w:jc w:val="both"/>
      </w:pPr>
      <w:r>
        <w:t>借:材料采购(实际成本)</w:t>
      </w:r>
    </w:p>
    <w:p>
      <w:pPr>
        <w:pStyle w:val="5"/>
        <w:spacing w:before="5"/>
      </w:pPr>
    </w:p>
    <w:p>
      <w:pPr>
        <w:pStyle w:val="5"/>
        <w:ind w:left="100"/>
        <w:jc w:val="both"/>
      </w:pPr>
      <w:r>
        <w:t>应交税费一-应交增值税(进项税额)</w:t>
      </w:r>
    </w:p>
    <w:p>
      <w:pPr>
        <w:pStyle w:val="5"/>
        <w:spacing w:before="6"/>
      </w:pPr>
    </w:p>
    <w:p>
      <w:pPr>
        <w:pStyle w:val="5"/>
        <w:spacing w:before="1"/>
        <w:ind w:left="100"/>
        <w:jc w:val="both"/>
      </w:pPr>
      <w:r>
        <w:t>贷:银行存款(其他货币资金、应付票据、应付账款等)</w:t>
      </w:r>
    </w:p>
    <w:p>
      <w:pPr>
        <w:pStyle w:val="5"/>
        <w:spacing w:before="4"/>
      </w:pPr>
    </w:p>
    <w:p>
      <w:pPr>
        <w:pStyle w:val="9"/>
        <w:numPr>
          <w:ilvl w:val="0"/>
          <w:numId w:val="17"/>
        </w:numPr>
        <w:tabs>
          <w:tab w:val="left" w:pos="371"/>
        </w:tabs>
        <w:spacing w:before="0" w:after="0" w:line="240" w:lineRule="auto"/>
        <w:ind w:left="370" w:right="0" w:hanging="270"/>
        <w:jc w:val="both"/>
        <w:rPr>
          <w:sz w:val="18"/>
        </w:rPr>
      </w:pPr>
      <w:r>
        <w:rPr>
          <w:sz w:val="18"/>
        </w:rPr>
        <w:t>验收入库时:</w:t>
      </w:r>
    </w:p>
    <w:p>
      <w:pPr>
        <w:pStyle w:val="5"/>
        <w:spacing w:before="6"/>
      </w:pPr>
    </w:p>
    <w:p>
      <w:pPr>
        <w:pStyle w:val="5"/>
        <w:spacing w:before="1" w:line="484" w:lineRule="auto"/>
        <w:ind w:left="100" w:right="6949"/>
      </w:pPr>
      <w:r>
        <w:t xml:space="preserve">借:原材料(计划成本) </w:t>
      </w:r>
      <w:r>
        <w:rPr>
          <w:spacing w:val="-2"/>
        </w:rPr>
        <w:t>贷:材料采购(实际成本)</w:t>
      </w:r>
    </w:p>
    <w:p>
      <w:pPr>
        <w:pStyle w:val="5"/>
        <w:spacing w:before="2"/>
        <w:ind w:left="100"/>
      </w:pPr>
      <w:r>
        <w:t>材料成本差异(差额，或借方)</w:t>
      </w:r>
    </w:p>
    <w:p>
      <w:pPr>
        <w:pStyle w:val="5"/>
        <w:spacing w:before="6"/>
      </w:pPr>
    </w:p>
    <w:p>
      <w:pPr>
        <w:pStyle w:val="5"/>
        <w:ind w:left="100"/>
      </w:pPr>
      <w:r>
        <w:t>[提示]“材料成本差异”科目借方差额为购入时的超支差;贷方差额为购入时的节约差。</w:t>
      </w:r>
    </w:p>
    <w:p>
      <w:pPr>
        <w:pStyle w:val="5"/>
        <w:spacing w:before="4"/>
      </w:pPr>
    </w:p>
    <w:p>
      <w:pPr>
        <w:spacing w:before="1" w:line="484" w:lineRule="auto"/>
        <w:ind w:left="100" w:right="4789" w:firstLine="0"/>
        <w:jc w:val="both"/>
        <w:rPr>
          <w:sz w:val="18"/>
        </w:rPr>
      </w:pPr>
      <w:r>
        <w:rPr>
          <w:b/>
          <w:color w:val="FF0000"/>
          <w:spacing w:val="-12"/>
          <w:sz w:val="18"/>
        </w:rPr>
        <w:t xml:space="preserve">[考点 </w:t>
      </w:r>
      <w:r>
        <w:rPr>
          <w:b/>
          <w:color w:val="FF0000"/>
          <w:sz w:val="18"/>
        </w:rPr>
        <w:t>46]采用计划成本核算(基本账务处理:领用时</w:t>
      </w:r>
      <w:r>
        <w:rPr>
          <w:spacing w:val="2"/>
          <w:sz w:val="18"/>
        </w:rPr>
        <w:t xml:space="preserve">考点:采用计划成本核算(基本账务处理:领用时: ) </w:t>
      </w:r>
      <w:r>
        <w:rPr>
          <w:sz w:val="18"/>
        </w:rPr>
        <w:t>借:生产成本(计划成本)贷:原材料(计划成本)</w:t>
      </w:r>
    </w:p>
    <w:p>
      <w:pPr>
        <w:pStyle w:val="5"/>
        <w:spacing w:before="4" w:line="484" w:lineRule="auto"/>
        <w:ind w:left="100" w:right="4519"/>
        <w:jc w:val="both"/>
      </w:pPr>
      <w:r>
        <w:rPr>
          <w:spacing w:val="-12"/>
        </w:rPr>
        <w:t xml:space="preserve">[考点 </w:t>
      </w:r>
      <w:r>
        <w:t xml:space="preserve">47]采用计划成本核算(基本账务处理:期末结异) </w:t>
      </w:r>
      <w:r>
        <w:rPr>
          <w:spacing w:val="-1"/>
        </w:rPr>
        <w:t xml:space="preserve">考点:采用计划成本核算(基本账务处理:期末结转差异) </w:t>
      </w:r>
      <w:r>
        <w:t>借:生产成本等</w:t>
      </w:r>
    </w:p>
    <w:p>
      <w:pPr>
        <w:pStyle w:val="5"/>
        <w:spacing w:before="1" w:line="487" w:lineRule="auto"/>
        <w:ind w:left="100" w:right="3799"/>
      </w:pPr>
      <w:r>
        <w:rPr>
          <w:spacing w:val="-1"/>
        </w:rPr>
        <w:t xml:space="preserve">贷:材料成本差异(结转超支差)借: 材料成本差异(结转节约差) </w:t>
      </w:r>
      <w:r>
        <w:t>贷:生产成本等</w:t>
      </w:r>
    </w:p>
    <w:p>
      <w:pPr>
        <w:pStyle w:val="5"/>
        <w:spacing w:line="244" w:lineRule="auto"/>
        <w:ind w:left="100" w:right="199"/>
      </w:pPr>
      <w:r>
        <w:t>本期材料成本差.异率= (期初结存材料的成本差异+本期验收入库材料的成本差异)，(期初结存材料的计划成本+本期验收入库材料的计划成本) x100%</w:t>
      </w:r>
    </w:p>
    <w:p>
      <w:pPr>
        <w:pStyle w:val="5"/>
        <w:spacing w:before="10"/>
        <w:rPr>
          <w:sz w:val="17"/>
        </w:rPr>
      </w:pPr>
    </w:p>
    <w:p>
      <w:pPr>
        <w:pStyle w:val="5"/>
        <w:ind w:left="100"/>
      </w:pPr>
      <w:r>
        <w:t>发出材料应负担的成本差异=发出材料的计划成本 x 本期材料成本差异率</w:t>
      </w:r>
    </w:p>
    <w:p>
      <w:pPr>
        <w:pStyle w:val="5"/>
        <w:spacing w:before="7"/>
      </w:pPr>
    </w:p>
    <w:p>
      <w:pPr>
        <w:pStyle w:val="5"/>
        <w:ind w:left="100"/>
      </w:pPr>
      <w:r>
        <w:t>期末结存材料的实际成本=期末材料的计划成本 x (1+材料成本差异率)，节约差为“一”表示。</w:t>
      </w:r>
    </w:p>
    <w:p>
      <w:pPr>
        <w:pStyle w:val="5"/>
        <w:spacing w:before="4"/>
      </w:pPr>
    </w:p>
    <w:p>
      <w:pPr>
        <w:spacing w:before="0" w:line="484" w:lineRule="auto"/>
        <w:ind w:left="100" w:right="6923" w:firstLine="0"/>
        <w:jc w:val="left"/>
        <w:rPr>
          <w:sz w:val="18"/>
        </w:rPr>
      </w:pPr>
      <w:r>
        <w:rPr>
          <w:b/>
          <w:color w:val="FF0000"/>
          <w:sz w:val="18"/>
        </w:rPr>
        <w:t>[考点 48]包装物的内容</w:t>
      </w:r>
      <w:r>
        <w:rPr>
          <w:sz w:val="18"/>
        </w:rPr>
        <w:t>考点:包装物的内容</w:t>
      </w:r>
    </w:p>
    <w:p>
      <w:pPr>
        <w:pStyle w:val="5"/>
        <w:spacing w:before="2"/>
        <w:ind w:left="100"/>
        <w:jc w:val="both"/>
      </w:pPr>
      <w:r>
        <w:t>包装物，是指为了包装本企业商品而储备的各种包装容器，如桶、箱、瓶、坛、袋等。具体包括</w:t>
      </w:r>
    </w:p>
    <w:p>
      <w:pPr>
        <w:pStyle w:val="5"/>
        <w:spacing w:before="7"/>
      </w:pPr>
    </w:p>
    <w:p>
      <w:pPr>
        <w:pStyle w:val="9"/>
        <w:numPr>
          <w:ilvl w:val="0"/>
          <w:numId w:val="18"/>
        </w:numPr>
        <w:tabs>
          <w:tab w:val="left" w:pos="371"/>
        </w:tabs>
        <w:spacing w:before="0" w:after="0" w:line="240" w:lineRule="auto"/>
        <w:ind w:left="370" w:right="0" w:hanging="270"/>
        <w:jc w:val="both"/>
        <w:rPr>
          <w:sz w:val="18"/>
        </w:rPr>
      </w:pPr>
      <w:r>
        <w:rPr>
          <w:sz w:val="18"/>
        </w:rPr>
        <w:t>生产过程用于包装产品作为产品组成部分的包装物:生产成本</w:t>
      </w:r>
    </w:p>
    <w:p>
      <w:pPr>
        <w:pStyle w:val="5"/>
        <w:spacing w:before="4"/>
      </w:pPr>
    </w:p>
    <w:p>
      <w:pPr>
        <w:pStyle w:val="9"/>
        <w:numPr>
          <w:ilvl w:val="0"/>
          <w:numId w:val="18"/>
        </w:numPr>
        <w:tabs>
          <w:tab w:val="left" w:pos="371"/>
        </w:tabs>
        <w:spacing w:before="0" w:after="0" w:line="240" w:lineRule="auto"/>
        <w:ind w:left="370" w:right="0" w:hanging="270"/>
        <w:jc w:val="both"/>
        <w:rPr>
          <w:sz w:val="18"/>
        </w:rPr>
      </w:pPr>
      <w:r>
        <w:rPr>
          <w:sz w:val="18"/>
        </w:rPr>
        <w:t>随同商品出售而不单独计价的包装物:销售费用</w:t>
      </w:r>
    </w:p>
    <w:p>
      <w:pPr>
        <w:pStyle w:val="5"/>
        <w:spacing w:before="7"/>
      </w:pPr>
    </w:p>
    <w:p>
      <w:pPr>
        <w:pStyle w:val="9"/>
        <w:numPr>
          <w:ilvl w:val="0"/>
          <w:numId w:val="18"/>
        </w:numPr>
        <w:tabs>
          <w:tab w:val="left" w:pos="371"/>
        </w:tabs>
        <w:spacing w:before="0" w:after="0" w:line="240" w:lineRule="auto"/>
        <w:ind w:left="370" w:right="0" w:hanging="270"/>
        <w:jc w:val="both"/>
        <w:rPr>
          <w:sz w:val="18"/>
        </w:rPr>
      </w:pPr>
      <w:r>
        <w:rPr>
          <w:sz w:val="18"/>
        </w:rPr>
        <w:t>随同商品出售单独计价的包装物:其他业务成本</w:t>
      </w:r>
    </w:p>
    <w:p>
      <w:pPr>
        <w:pStyle w:val="5"/>
        <w:spacing w:before="4"/>
      </w:pPr>
    </w:p>
    <w:p>
      <w:pPr>
        <w:pStyle w:val="9"/>
        <w:numPr>
          <w:ilvl w:val="0"/>
          <w:numId w:val="18"/>
        </w:numPr>
        <w:tabs>
          <w:tab w:val="left" w:pos="371"/>
        </w:tabs>
        <w:spacing w:before="0" w:after="0" w:line="240" w:lineRule="auto"/>
        <w:ind w:left="370" w:right="0" w:hanging="270"/>
        <w:jc w:val="both"/>
        <w:rPr>
          <w:sz w:val="18"/>
        </w:rPr>
      </w:pPr>
      <w:r>
        <w:rPr>
          <w:sz w:val="18"/>
        </w:rPr>
        <w:t>出租给购买单位使用的包装物:其他业务成本(5)出借给购买单位使用的包装物:销售费用</w:t>
      </w:r>
    </w:p>
    <w:p>
      <w:pPr>
        <w:spacing w:after="0" w:line="240" w:lineRule="auto"/>
        <w:jc w:val="both"/>
        <w:rPr>
          <w:sz w:val="18"/>
        </w:rPr>
        <w:sectPr>
          <w:pgSz w:w="12240" w:h="15840"/>
          <w:pgMar w:top="1380" w:right="1600" w:bottom="280" w:left="1700" w:header="720" w:footer="720" w:gutter="0"/>
        </w:sectPr>
      </w:pPr>
    </w:p>
    <w:p>
      <w:pPr>
        <w:spacing w:before="61" w:line="487" w:lineRule="auto"/>
        <w:ind w:left="100" w:right="6562" w:firstLine="0"/>
        <w:jc w:val="left"/>
        <w:rPr>
          <w:sz w:val="18"/>
        </w:rPr>
      </w:pPr>
      <w:r>
        <w:rPr>
          <w:b/>
          <w:color w:val="FF0000"/>
          <w:sz w:val="18"/>
        </w:rPr>
        <w:t>[考点 49]包装物的账务处理</w:t>
      </w:r>
      <w:r>
        <w:rPr>
          <w:sz w:val="18"/>
        </w:rPr>
        <w:t>考点:包装物的账务处理</w:t>
      </w:r>
    </w:p>
    <w:p>
      <w:pPr>
        <w:pStyle w:val="5"/>
        <w:spacing w:line="228" w:lineRule="exact"/>
        <w:ind w:left="100"/>
      </w:pPr>
      <w:r>
        <w:t>[提示]按计划成本核算包装物，在发出时，应同时结转应负担的材料成本差异。</w:t>
      </w:r>
    </w:p>
    <w:p>
      <w:pPr>
        <w:pStyle w:val="5"/>
        <w:spacing w:before="6"/>
      </w:pPr>
    </w:p>
    <w:p>
      <w:pPr>
        <w:spacing w:before="0" w:line="484" w:lineRule="auto"/>
        <w:ind w:left="100" w:right="5657" w:firstLine="0"/>
        <w:jc w:val="left"/>
        <w:rPr>
          <w:sz w:val="18"/>
        </w:rPr>
      </w:pPr>
      <w:r>
        <w:rPr>
          <w:b/>
          <w:color w:val="FF0000"/>
          <w:sz w:val="18"/>
        </w:rPr>
        <w:t xml:space="preserve">[考点 50]包装物的账务处理(生产领用) </w:t>
      </w:r>
      <w:r>
        <w:rPr>
          <w:sz w:val="18"/>
        </w:rPr>
        <w:t>考点:包装物的账务处理(生产领用)</w:t>
      </w:r>
    </w:p>
    <w:p>
      <w:pPr>
        <w:pStyle w:val="5"/>
        <w:spacing w:before="2"/>
        <w:ind w:left="100"/>
      </w:pPr>
      <w:r>
        <w:t>借:生产成本</w:t>
      </w:r>
    </w:p>
    <w:p>
      <w:pPr>
        <w:pStyle w:val="5"/>
        <w:spacing w:before="4"/>
      </w:pPr>
    </w:p>
    <w:p>
      <w:pPr>
        <w:pStyle w:val="5"/>
        <w:spacing w:before="1"/>
        <w:ind w:left="100"/>
      </w:pPr>
      <w:r>
        <w:t>贷:周转材料一-包装物</w:t>
      </w:r>
    </w:p>
    <w:p>
      <w:pPr>
        <w:pStyle w:val="5"/>
        <w:spacing w:before="6"/>
      </w:pPr>
    </w:p>
    <w:p>
      <w:pPr>
        <w:pStyle w:val="5"/>
        <w:ind w:left="100"/>
      </w:pPr>
      <w:r>
        <w:t>材料成本差异(或借方，计划成本核算</w:t>
      </w:r>
    </w:p>
    <w:p>
      <w:pPr>
        <w:pStyle w:val="5"/>
        <w:spacing w:before="7"/>
      </w:pPr>
    </w:p>
    <w:p>
      <w:pPr>
        <w:spacing w:before="0" w:line="484" w:lineRule="auto"/>
        <w:ind w:left="100" w:right="6018" w:firstLine="0"/>
        <w:jc w:val="left"/>
        <w:rPr>
          <w:sz w:val="18"/>
        </w:rPr>
      </w:pPr>
      <w:r>
        <w:rPr>
          <w:b/>
          <w:color w:val="FF0000"/>
          <w:sz w:val="18"/>
        </w:rPr>
        <w:t xml:space="preserve">[考点 51]包装物的账务处理(出售) </w:t>
      </w:r>
      <w:r>
        <w:rPr>
          <w:sz w:val="18"/>
        </w:rPr>
        <w:t>考点:包装物的账务处理(出售)</w:t>
      </w:r>
    </w:p>
    <w:p>
      <w:pPr>
        <w:pStyle w:val="5"/>
        <w:spacing w:line="487" w:lineRule="auto"/>
        <w:ind w:left="100" w:right="6769"/>
      </w:pPr>
      <w:r>
        <w:t>(1)随同产品出售单独计价借:其他业务成本</w:t>
      </w:r>
    </w:p>
    <w:p>
      <w:pPr>
        <w:pStyle w:val="5"/>
        <w:spacing w:line="230" w:lineRule="exact"/>
        <w:ind w:left="100"/>
      </w:pPr>
      <w:r>
        <w:t>贷:周转材料一包装物材料成本差异</w:t>
      </w:r>
    </w:p>
    <w:p>
      <w:pPr>
        <w:pStyle w:val="5"/>
        <w:spacing w:before="4"/>
      </w:pPr>
    </w:p>
    <w:p>
      <w:pPr>
        <w:pStyle w:val="5"/>
        <w:ind w:left="100"/>
      </w:pPr>
      <w:r>
        <w:t>(或借方，计划成本核算时)(2)随同产品出售不单独计价</w:t>
      </w:r>
    </w:p>
    <w:p>
      <w:pPr>
        <w:pStyle w:val="5"/>
        <w:spacing w:before="7"/>
      </w:pPr>
    </w:p>
    <w:p>
      <w:pPr>
        <w:pStyle w:val="5"/>
        <w:ind w:left="100"/>
      </w:pPr>
      <w:r>
        <w:rPr>
          <w:spacing w:val="-1"/>
        </w:rPr>
        <w:t>/</w:t>
      </w:r>
      <w:r>
        <w:t>借:销售费用</w:t>
      </w:r>
    </w:p>
    <w:p>
      <w:pPr>
        <w:pStyle w:val="5"/>
        <w:spacing w:before="4"/>
      </w:pPr>
    </w:p>
    <w:p>
      <w:pPr>
        <w:pStyle w:val="5"/>
        <w:spacing w:line="487" w:lineRule="auto"/>
        <w:ind w:left="100" w:right="7129"/>
      </w:pPr>
      <w:r>
        <w:rPr>
          <w:spacing w:val="-2"/>
        </w:rPr>
        <w:t>贷:周转材料一包装物</w:t>
      </w:r>
      <w:r>
        <w:t>材料成本差异</w:t>
      </w:r>
    </w:p>
    <w:p>
      <w:pPr>
        <w:pStyle w:val="5"/>
        <w:spacing w:line="228" w:lineRule="exact"/>
        <w:ind w:left="100"/>
      </w:pPr>
      <w:r>
        <w:t>(或借方，计划成本核算时)</w:t>
      </w:r>
    </w:p>
    <w:p>
      <w:pPr>
        <w:pStyle w:val="5"/>
        <w:spacing w:before="7"/>
      </w:pPr>
    </w:p>
    <w:p>
      <w:pPr>
        <w:spacing w:before="0" w:line="484" w:lineRule="auto"/>
        <w:ind w:left="100" w:right="6019" w:firstLine="0"/>
        <w:jc w:val="left"/>
        <w:rPr>
          <w:sz w:val="18"/>
        </w:rPr>
      </w:pPr>
      <w:r>
        <w:rPr>
          <w:b/>
          <w:color w:val="FF0000"/>
          <w:sz w:val="18"/>
        </w:rPr>
        <w:t>[考点 52]委托加工物资的账务处理</w:t>
      </w:r>
      <w:r>
        <w:rPr>
          <w:sz w:val="18"/>
        </w:rPr>
        <w:t>考点:委托加工物资的账务处理</w:t>
      </w:r>
    </w:p>
    <w:p>
      <w:pPr>
        <w:pStyle w:val="9"/>
        <w:numPr>
          <w:ilvl w:val="0"/>
          <w:numId w:val="19"/>
        </w:numPr>
        <w:tabs>
          <w:tab w:val="left" w:pos="371"/>
        </w:tabs>
        <w:spacing w:before="2" w:after="0" w:line="484" w:lineRule="auto"/>
        <w:ind w:left="100" w:right="5599" w:firstLine="0"/>
        <w:jc w:val="left"/>
        <w:rPr>
          <w:sz w:val="18"/>
        </w:rPr>
      </w:pPr>
      <w:r>
        <w:rPr>
          <w:spacing w:val="-1"/>
          <w:sz w:val="18"/>
        </w:rPr>
        <w:t xml:space="preserve">发给外单位加工的物资，按实际成本: </w:t>
      </w:r>
      <w:r>
        <w:rPr>
          <w:sz w:val="18"/>
        </w:rPr>
        <w:t>借:委托加工物资</w:t>
      </w:r>
    </w:p>
    <w:p>
      <w:pPr>
        <w:pStyle w:val="5"/>
        <w:spacing w:before="2" w:line="487" w:lineRule="auto"/>
        <w:ind w:left="100" w:right="7939"/>
      </w:pPr>
      <w:r>
        <w:t>贷:原材料</w:t>
      </w:r>
      <w:r>
        <w:rPr>
          <w:spacing w:val="-4"/>
        </w:rPr>
        <w:t>库存商品等</w:t>
      </w:r>
    </w:p>
    <w:p>
      <w:pPr>
        <w:pStyle w:val="5"/>
        <w:spacing w:line="228" w:lineRule="exact"/>
        <w:ind w:left="100"/>
      </w:pPr>
      <w:r>
        <w:t>材料成本差异(或借方)</w:t>
      </w:r>
    </w:p>
    <w:p>
      <w:pPr>
        <w:pStyle w:val="5"/>
        <w:spacing w:before="4"/>
      </w:pPr>
    </w:p>
    <w:p>
      <w:pPr>
        <w:pStyle w:val="9"/>
        <w:numPr>
          <w:ilvl w:val="0"/>
          <w:numId w:val="19"/>
        </w:numPr>
        <w:tabs>
          <w:tab w:val="left" w:pos="371"/>
        </w:tabs>
        <w:spacing w:before="0" w:after="0" w:line="487" w:lineRule="auto"/>
        <w:ind w:left="100" w:right="5779" w:firstLine="0"/>
        <w:jc w:val="left"/>
        <w:rPr>
          <w:sz w:val="18"/>
        </w:rPr>
      </w:pPr>
      <w:r>
        <w:rPr>
          <w:spacing w:val="-1"/>
          <w:sz w:val="18"/>
        </w:rPr>
        <w:t xml:space="preserve">支付加工费用、应负担的运杂费等: </w:t>
      </w:r>
      <w:r>
        <w:rPr>
          <w:sz w:val="18"/>
        </w:rPr>
        <w:t>借:委托加工物资</w:t>
      </w:r>
    </w:p>
    <w:p>
      <w:pPr>
        <w:pStyle w:val="5"/>
        <w:spacing w:line="228" w:lineRule="exact"/>
        <w:ind w:left="100"/>
      </w:pPr>
      <w:r>
        <w:t>应交税费一-应交增值税(进项税额)</w:t>
      </w:r>
    </w:p>
    <w:p>
      <w:pPr>
        <w:spacing w:after="0" w:line="228" w:lineRule="exact"/>
        <w:sectPr>
          <w:pgSz w:w="12240" w:h="15840"/>
          <w:pgMar w:top="1380" w:right="1600" w:bottom="280" w:left="1700" w:header="720" w:footer="720" w:gutter="0"/>
        </w:sectPr>
      </w:pPr>
    </w:p>
    <w:p>
      <w:pPr>
        <w:pStyle w:val="5"/>
        <w:spacing w:before="7"/>
        <w:rPr>
          <w:sz w:val="13"/>
        </w:rPr>
      </w:pPr>
    </w:p>
    <w:p>
      <w:pPr>
        <w:pStyle w:val="5"/>
        <w:ind w:left="100"/>
      </w:pPr>
      <w:r>
        <w:t>贷:银行存款等</w:t>
      </w:r>
    </w:p>
    <w:p>
      <w:pPr>
        <w:pStyle w:val="5"/>
        <w:spacing w:before="6"/>
      </w:pPr>
    </w:p>
    <w:p>
      <w:pPr>
        <w:pStyle w:val="9"/>
        <w:numPr>
          <w:ilvl w:val="0"/>
          <w:numId w:val="19"/>
        </w:numPr>
        <w:tabs>
          <w:tab w:val="left" w:pos="371"/>
        </w:tabs>
        <w:spacing w:before="1" w:after="0" w:line="242" w:lineRule="auto"/>
        <w:ind w:left="100" w:right="199" w:firstLine="0"/>
        <w:jc w:val="left"/>
        <w:rPr>
          <w:sz w:val="18"/>
        </w:rPr>
      </w:pPr>
      <w:r>
        <w:rPr>
          <w:spacing w:val="-6"/>
          <w:sz w:val="18"/>
        </w:rPr>
        <w:t>需要交纳消费税的委托加工物资，收回后直接用于销售的，应将受托方代收代缴的消费税计入委托加工物资</w:t>
      </w:r>
      <w:r>
        <w:rPr>
          <w:sz w:val="18"/>
        </w:rPr>
        <w:t>成本:</w:t>
      </w:r>
    </w:p>
    <w:p>
      <w:pPr>
        <w:pStyle w:val="5"/>
        <w:spacing w:before="4"/>
      </w:pPr>
    </w:p>
    <w:p>
      <w:pPr>
        <w:pStyle w:val="5"/>
        <w:spacing w:line="484" w:lineRule="auto"/>
        <w:ind w:left="100" w:right="7489"/>
      </w:pPr>
      <w:r>
        <w:t>借:委托加工物资贷:银行存款等</w:t>
      </w:r>
    </w:p>
    <w:p>
      <w:pPr>
        <w:pStyle w:val="9"/>
        <w:numPr>
          <w:ilvl w:val="0"/>
          <w:numId w:val="19"/>
        </w:numPr>
        <w:tabs>
          <w:tab w:val="left" w:pos="371"/>
        </w:tabs>
        <w:spacing w:before="2" w:after="0" w:line="484" w:lineRule="auto"/>
        <w:ind w:left="100" w:right="2179" w:firstLine="0"/>
        <w:jc w:val="left"/>
        <w:rPr>
          <w:sz w:val="18"/>
        </w:rPr>
      </w:pPr>
      <w:r>
        <w:rPr>
          <w:spacing w:val="-1"/>
          <w:sz w:val="18"/>
        </w:rPr>
        <w:t xml:space="preserve">收回后用于连续生产应税消费品的，按规定受托方代收代缴的消费税准予抵扣时: </w:t>
      </w:r>
      <w:r>
        <w:rPr>
          <w:sz w:val="18"/>
        </w:rPr>
        <w:t>借:应交税费一应交消费税</w:t>
      </w:r>
    </w:p>
    <w:p>
      <w:pPr>
        <w:pStyle w:val="5"/>
        <w:spacing w:before="2"/>
        <w:ind w:left="100"/>
      </w:pPr>
      <w:r>
        <w:t>贷:银行存款等</w:t>
      </w:r>
    </w:p>
    <w:p>
      <w:pPr>
        <w:pStyle w:val="5"/>
        <w:spacing w:before="6"/>
      </w:pPr>
    </w:p>
    <w:p>
      <w:pPr>
        <w:pStyle w:val="9"/>
        <w:numPr>
          <w:ilvl w:val="0"/>
          <w:numId w:val="19"/>
        </w:numPr>
        <w:tabs>
          <w:tab w:val="left" w:pos="371"/>
        </w:tabs>
        <w:spacing w:before="1" w:after="0" w:line="240" w:lineRule="auto"/>
        <w:ind w:left="370" w:right="0" w:hanging="270"/>
        <w:jc w:val="left"/>
        <w:rPr>
          <w:sz w:val="18"/>
        </w:rPr>
      </w:pPr>
      <w:r>
        <w:rPr>
          <w:sz w:val="18"/>
        </w:rPr>
        <w:t>收到加工完成验收入库的物资和剩余物资，按实际成本:</w:t>
      </w:r>
    </w:p>
    <w:p>
      <w:pPr>
        <w:pStyle w:val="5"/>
      </w:pPr>
    </w:p>
    <w:p>
      <w:pPr>
        <w:pStyle w:val="5"/>
      </w:pPr>
    </w:p>
    <w:p>
      <w:pPr>
        <w:pStyle w:val="5"/>
        <w:spacing w:before="8"/>
      </w:pPr>
    </w:p>
    <w:p>
      <w:pPr>
        <w:spacing w:before="0" w:line="487" w:lineRule="auto"/>
        <w:ind w:left="100" w:right="5296" w:firstLine="0"/>
        <w:jc w:val="left"/>
        <w:rPr>
          <w:sz w:val="18"/>
        </w:rPr>
      </w:pPr>
      <w:r>
        <w:rPr>
          <w:b/>
          <w:color w:val="FF0000"/>
          <w:sz w:val="18"/>
        </w:rPr>
        <w:t xml:space="preserve">[考点 53]库存商品的账务处理(生产型企业) </w:t>
      </w:r>
      <w:r>
        <w:rPr>
          <w:sz w:val="18"/>
        </w:rPr>
        <w:t>考点:库存商品的账务处理(生产型企业)</w:t>
      </w:r>
    </w:p>
    <w:p>
      <w:pPr>
        <w:pStyle w:val="5"/>
        <w:ind w:left="100"/>
        <w:rPr>
          <w:sz w:val="20"/>
        </w:rPr>
      </w:pPr>
      <w:r>
        <w:rPr>
          <w:sz w:val="20"/>
        </w:rPr>
        <w:drawing>
          <wp:inline distT="0" distB="0" distL="0" distR="0">
            <wp:extent cx="2305050" cy="1033780"/>
            <wp:effectExtent l="0" t="0" r="0" b="0"/>
            <wp:docPr id="7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9.jpeg"/>
                    <pic:cNvPicPr>
                      <a:picLocks noChangeAspect="1"/>
                    </pic:cNvPicPr>
                  </pic:nvPicPr>
                  <pic:blipFill>
                    <a:blip r:embed="rId10" cstate="print"/>
                    <a:stretch>
                      <a:fillRect/>
                    </a:stretch>
                  </pic:blipFill>
                  <pic:spPr>
                    <a:xfrm>
                      <a:off x="0" y="0"/>
                      <a:ext cx="2305311" cy="1034414"/>
                    </a:xfrm>
                    <a:prstGeom prst="rect">
                      <a:avLst/>
                    </a:prstGeom>
                  </pic:spPr>
                </pic:pic>
              </a:graphicData>
            </a:graphic>
          </wp:inline>
        </w:drawing>
      </w:r>
    </w:p>
    <w:p>
      <w:pPr>
        <w:pStyle w:val="5"/>
        <w:spacing w:before="9"/>
        <w:rPr>
          <w:sz w:val="19"/>
        </w:rPr>
      </w:pPr>
    </w:p>
    <w:p>
      <w:pPr>
        <w:spacing w:before="0" w:line="487" w:lineRule="auto"/>
        <w:ind w:left="100" w:right="5838" w:firstLine="0"/>
        <w:jc w:val="left"/>
        <w:rPr>
          <w:sz w:val="18"/>
        </w:rPr>
      </w:pPr>
      <w:r>
        <w:rPr>
          <w:b/>
          <w:color w:val="FF0000"/>
          <w:sz w:val="18"/>
        </w:rPr>
        <w:t xml:space="preserve">[考点 54]库存商品的核算(毛利率法) </w:t>
      </w:r>
      <w:r>
        <w:rPr>
          <w:sz w:val="18"/>
        </w:rPr>
        <w:t>考点:库存商品的核算(毛利率法)</w:t>
      </w:r>
    </w:p>
    <w:p>
      <w:pPr>
        <w:pStyle w:val="5"/>
        <w:spacing w:line="228" w:lineRule="exact"/>
        <w:ind w:left="100"/>
      </w:pPr>
      <w:r>
        <w:t>计算公式如下:</w:t>
      </w:r>
    </w:p>
    <w:p>
      <w:pPr>
        <w:pStyle w:val="5"/>
        <w:spacing w:before="7"/>
      </w:pPr>
    </w:p>
    <w:p>
      <w:pPr>
        <w:pStyle w:val="5"/>
        <w:ind w:left="100"/>
      </w:pPr>
      <w:r>
        <w:t>毛利率=销售毛利:销售额 x100%</w:t>
      </w:r>
    </w:p>
    <w:p>
      <w:pPr>
        <w:pStyle w:val="5"/>
        <w:spacing w:before="4"/>
      </w:pPr>
    </w:p>
    <w:p>
      <w:pPr>
        <w:pStyle w:val="5"/>
        <w:spacing w:line="487" w:lineRule="auto"/>
        <w:ind w:left="100" w:right="5599"/>
      </w:pPr>
      <w:r>
        <w:t>销售净额=商品销售收入-销售退回与折让销售毛利=销售额 x 毛利率</w:t>
      </w:r>
    </w:p>
    <w:p>
      <w:pPr>
        <w:pStyle w:val="5"/>
        <w:spacing w:line="230" w:lineRule="exact"/>
        <w:ind w:left="100"/>
      </w:pPr>
      <w:r>
        <w:t>销售成本=销售额-销售毛利=销售额 x(1-毛利率)</w:t>
      </w:r>
    </w:p>
    <w:p>
      <w:pPr>
        <w:pStyle w:val="5"/>
        <w:spacing w:before="4"/>
      </w:pPr>
    </w:p>
    <w:p>
      <w:pPr>
        <w:pStyle w:val="5"/>
        <w:ind w:left="100"/>
      </w:pPr>
      <w:r>
        <w:t>期末存货成本=期初存货成本+本期购货成本-本期销售成本</w:t>
      </w:r>
    </w:p>
    <w:p>
      <w:pPr>
        <w:pStyle w:val="5"/>
        <w:spacing w:before="5"/>
      </w:pPr>
    </w:p>
    <w:p>
      <w:pPr>
        <w:spacing w:before="0" w:line="487" w:lineRule="auto"/>
        <w:ind w:left="100" w:right="5296" w:firstLine="0"/>
        <w:jc w:val="left"/>
        <w:rPr>
          <w:sz w:val="18"/>
        </w:rPr>
      </w:pPr>
      <w:r>
        <w:rPr>
          <w:b/>
          <w:color w:val="FF0000"/>
          <w:sz w:val="18"/>
        </w:rPr>
        <w:t xml:space="preserve">[考点 55]库存商品的核算(售价金额核算法) </w:t>
      </w:r>
      <w:r>
        <w:rPr>
          <w:sz w:val="18"/>
        </w:rPr>
        <w:t>考点:库存商品的核算(售价金额核算法)</w:t>
      </w:r>
    </w:p>
    <w:p>
      <w:pPr>
        <w:pStyle w:val="5"/>
        <w:spacing w:line="230" w:lineRule="exact"/>
        <w:ind w:left="100"/>
      </w:pPr>
      <w:r>
        <w:t>计算公式如下:</w:t>
      </w:r>
    </w:p>
    <w:p>
      <w:pPr>
        <w:pStyle w:val="5"/>
        <w:spacing w:before="4"/>
      </w:pPr>
    </w:p>
    <w:p>
      <w:pPr>
        <w:pStyle w:val="5"/>
        <w:ind w:left="100"/>
      </w:pPr>
      <w:r>
        <w:t>商品进销差价率=(期初库存商品进销差价+本期购入商品进销差价)+(期初库存商品售价+本期购入商品售</w:t>
      </w:r>
    </w:p>
    <w:p>
      <w:pPr>
        <w:spacing w:after="0"/>
        <w:sectPr>
          <w:pgSz w:w="12240" w:h="15840"/>
          <w:pgMar w:top="1500" w:right="1600" w:bottom="280" w:left="1700" w:header="720" w:footer="720" w:gutter="0"/>
        </w:sectPr>
      </w:pPr>
    </w:p>
    <w:p>
      <w:pPr>
        <w:pStyle w:val="5"/>
        <w:spacing w:before="61"/>
        <w:ind w:left="100"/>
      </w:pPr>
      <w:r>
        <w:t>价)x100%</w:t>
      </w:r>
    </w:p>
    <w:p>
      <w:pPr>
        <w:pStyle w:val="5"/>
        <w:spacing w:before="6"/>
      </w:pPr>
    </w:p>
    <w:p>
      <w:pPr>
        <w:pStyle w:val="5"/>
        <w:ind w:left="100"/>
      </w:pPr>
      <w:r>
        <w:t>本期销售商品应分摊的商品进销差价=本期商品销售收入 x 商品进销差价率</w:t>
      </w:r>
    </w:p>
    <w:p>
      <w:pPr>
        <w:pStyle w:val="5"/>
        <w:spacing w:before="5"/>
      </w:pPr>
    </w:p>
    <w:p>
      <w:pPr>
        <w:pStyle w:val="5"/>
        <w:spacing w:line="244" w:lineRule="auto"/>
        <w:ind w:left="100" w:right="181"/>
      </w:pPr>
      <w:r>
        <w:t>本期销售商品的成本=本期商品销售收入-本期销售商品应分摊的商品进销差价=本期商品销售收入 x(1-商品进销差价率)</w:t>
      </w:r>
    </w:p>
    <w:p>
      <w:pPr>
        <w:pStyle w:val="5"/>
        <w:spacing w:before="12"/>
        <w:rPr>
          <w:sz w:val="17"/>
        </w:rPr>
      </w:pPr>
    </w:p>
    <w:p>
      <w:pPr>
        <w:pStyle w:val="5"/>
        <w:ind w:left="100"/>
      </w:pPr>
      <w:r>
        <w:t>期末结存商品的成本=期初库存商品的进价成本+本期购进商品的进价成本-本期销售商品的成本</w:t>
      </w:r>
    </w:p>
    <w:p>
      <w:pPr>
        <w:pStyle w:val="5"/>
        <w:spacing w:before="4"/>
      </w:pPr>
    </w:p>
    <w:p>
      <w:pPr>
        <w:spacing w:before="1" w:line="487" w:lineRule="auto"/>
        <w:ind w:left="100" w:right="6742" w:firstLine="0"/>
        <w:jc w:val="left"/>
        <w:rPr>
          <w:sz w:val="18"/>
        </w:rPr>
      </w:pPr>
      <w:r>
        <w:rPr>
          <w:b/>
          <w:color w:val="FF0000"/>
          <w:sz w:val="18"/>
        </w:rPr>
        <w:t xml:space="preserve">[考点 56]存货清查(盘盈) </w:t>
      </w:r>
      <w:r>
        <w:rPr>
          <w:sz w:val="18"/>
        </w:rPr>
        <w:t>考点:存货清查(盘盈)</w:t>
      </w:r>
    </w:p>
    <w:p>
      <w:pPr>
        <w:pStyle w:val="5"/>
        <w:spacing w:line="230" w:lineRule="exact"/>
        <w:ind w:left="100"/>
      </w:pPr>
      <w:r>
        <w:t>盘盈时:</w:t>
      </w:r>
    </w:p>
    <w:p>
      <w:pPr>
        <w:pStyle w:val="5"/>
        <w:spacing w:before="4"/>
      </w:pPr>
    </w:p>
    <w:p>
      <w:pPr>
        <w:pStyle w:val="5"/>
        <w:ind w:left="100"/>
      </w:pPr>
      <w:r>
        <w:rPr>
          <w:spacing w:val="-1"/>
        </w:rPr>
        <w:t>借:原材料等</w:t>
      </w:r>
    </w:p>
    <w:p>
      <w:pPr>
        <w:pStyle w:val="5"/>
        <w:spacing w:before="7"/>
      </w:pPr>
    </w:p>
    <w:p>
      <w:pPr>
        <w:pStyle w:val="5"/>
        <w:spacing w:line="484" w:lineRule="auto"/>
        <w:ind w:left="100" w:right="7309"/>
      </w:pPr>
      <w:r>
        <w:rPr>
          <w:spacing w:val="-2"/>
        </w:rPr>
        <w:t>贷:待处理财产损溢</w:t>
      </w:r>
      <w:r>
        <w:t>批准处理后:</w:t>
      </w:r>
    </w:p>
    <w:p>
      <w:pPr>
        <w:pStyle w:val="5"/>
        <w:spacing w:before="2" w:line="484" w:lineRule="auto"/>
        <w:ind w:left="100" w:right="7309"/>
      </w:pPr>
      <w:r>
        <w:rPr>
          <w:spacing w:val="-2"/>
        </w:rPr>
        <w:t>借:待处理财产损溢</w:t>
      </w:r>
      <w:r>
        <w:t>贷:管理费用</w:t>
      </w:r>
    </w:p>
    <w:p>
      <w:pPr>
        <w:spacing w:before="2" w:line="484" w:lineRule="auto"/>
        <w:ind w:left="100" w:right="6742" w:firstLine="0"/>
        <w:jc w:val="left"/>
        <w:rPr>
          <w:sz w:val="18"/>
        </w:rPr>
      </w:pPr>
      <w:r>
        <w:rPr>
          <w:b/>
          <w:color w:val="FF0000"/>
          <w:sz w:val="18"/>
        </w:rPr>
        <w:t xml:space="preserve">[考点 57]存货清查(盘亏) </w:t>
      </w:r>
      <w:r>
        <w:rPr>
          <w:sz w:val="18"/>
        </w:rPr>
        <w:t>考点:存货清查(盘亏)</w:t>
      </w:r>
    </w:p>
    <w:p>
      <w:pPr>
        <w:pStyle w:val="5"/>
        <w:spacing w:before="1"/>
        <w:ind w:left="100"/>
      </w:pPr>
      <w:r>
        <w:t>盘亏时:</w:t>
      </w:r>
    </w:p>
    <w:p>
      <w:pPr>
        <w:pStyle w:val="5"/>
        <w:spacing w:before="5"/>
      </w:pPr>
    </w:p>
    <w:p>
      <w:pPr>
        <w:pStyle w:val="5"/>
        <w:spacing w:line="487" w:lineRule="auto"/>
        <w:ind w:left="100" w:right="7309"/>
      </w:pPr>
      <w:r>
        <w:rPr>
          <w:spacing w:val="-2"/>
        </w:rPr>
        <w:t>借:待处理财产损溢</w:t>
      </w:r>
      <w:r>
        <w:t>贷:原材料等</w:t>
      </w:r>
    </w:p>
    <w:p>
      <w:pPr>
        <w:pStyle w:val="5"/>
        <w:spacing w:line="484" w:lineRule="auto"/>
        <w:ind w:left="100" w:right="3979"/>
      </w:pPr>
      <w:r>
        <w:rPr>
          <w:spacing w:val="-1"/>
        </w:rPr>
        <w:t xml:space="preserve">应交税费--应交增值税(进项税额转出)(自然灾害等原因除外) </w:t>
      </w:r>
      <w:r>
        <w:t>批准处理后:</w:t>
      </w:r>
    </w:p>
    <w:p>
      <w:pPr>
        <w:pStyle w:val="5"/>
        <w:spacing w:before="1"/>
        <w:ind w:left="100"/>
      </w:pPr>
      <w:r>
        <w:t>借:管理费用(管理不善)</w:t>
      </w:r>
    </w:p>
    <w:p>
      <w:pPr>
        <w:pStyle w:val="5"/>
        <w:spacing w:before="4"/>
      </w:pPr>
    </w:p>
    <w:p>
      <w:pPr>
        <w:pStyle w:val="5"/>
        <w:spacing w:before="1" w:line="484" w:lineRule="auto"/>
        <w:ind w:left="100" w:right="4159"/>
      </w:pPr>
      <w:r>
        <w:rPr>
          <w:spacing w:val="-1"/>
        </w:rPr>
        <w:t xml:space="preserve">其他应收款(保险公司或责任人赔偿)营业外支出(非常损失) </w:t>
      </w:r>
      <w:r>
        <w:t>贷:待处理财产损溢</w:t>
      </w:r>
    </w:p>
    <w:p>
      <w:pPr>
        <w:spacing w:before="2" w:line="487" w:lineRule="auto"/>
        <w:ind w:left="100" w:right="6987" w:firstLine="0"/>
        <w:jc w:val="left"/>
        <w:rPr>
          <w:sz w:val="18"/>
        </w:rPr>
      </w:pPr>
      <w:r>
        <w:rPr>
          <w:b/>
          <w:color w:val="FF0000"/>
          <w:spacing w:val="-13"/>
          <w:sz w:val="18"/>
        </w:rPr>
        <w:t xml:space="preserve">[考点 </w:t>
      </w:r>
      <w:r>
        <w:rPr>
          <w:b/>
          <w:color w:val="FF0000"/>
          <w:sz w:val="18"/>
        </w:rPr>
        <w:t>58</w:t>
      </w:r>
      <w:r>
        <w:rPr>
          <w:b/>
          <w:color w:val="FF0000"/>
          <w:spacing w:val="-3"/>
          <w:sz w:val="18"/>
        </w:rPr>
        <w:t>]存货跌价准备</w:t>
      </w:r>
      <w:r>
        <w:rPr>
          <w:sz w:val="18"/>
        </w:rPr>
        <w:t>考点:存货跌价准备</w:t>
      </w:r>
    </w:p>
    <w:p>
      <w:pPr>
        <w:pStyle w:val="5"/>
        <w:spacing w:line="242" w:lineRule="auto"/>
        <w:ind w:left="100" w:right="199"/>
      </w:pPr>
      <w:r>
        <w:t>当期应计提的存货跌价准备=(存货成本-可变现净值)-存货跌价准备已有贷方余额，结果大于零为当期补提;小于零应在已计提的存货跌价准备范围内转回。</w:t>
      </w:r>
    </w:p>
    <w:p>
      <w:pPr>
        <w:pStyle w:val="5"/>
        <w:spacing w:before="1"/>
      </w:pPr>
    </w:p>
    <w:p>
      <w:pPr>
        <w:spacing w:before="0" w:line="484" w:lineRule="auto"/>
        <w:ind w:left="100" w:right="6019" w:firstLine="0"/>
        <w:jc w:val="left"/>
        <w:rPr>
          <w:sz w:val="18"/>
        </w:rPr>
      </w:pPr>
      <w:r>
        <w:rPr>
          <w:b/>
          <w:color w:val="FF0000"/>
          <w:sz w:val="18"/>
        </w:rPr>
        <w:t>[考点 59]存货跌价准备的账务处理</w:t>
      </w:r>
      <w:r>
        <w:rPr>
          <w:sz w:val="18"/>
        </w:rPr>
        <w:t>考点:存货跌价准备的账务处理</w:t>
      </w:r>
    </w:p>
    <w:p>
      <w:pPr>
        <w:spacing w:after="0" w:line="484" w:lineRule="auto"/>
        <w:jc w:val="left"/>
        <w:rPr>
          <w:sz w:val="18"/>
        </w:rPr>
        <w:sectPr>
          <w:pgSz w:w="12240" w:h="15840"/>
          <w:pgMar w:top="1380" w:right="1600" w:bottom="280" w:left="1700" w:header="720" w:footer="720" w:gutter="0"/>
        </w:sectPr>
      </w:pPr>
    </w:p>
    <w:p>
      <w:pPr>
        <w:pStyle w:val="5"/>
        <w:spacing w:before="7"/>
        <w:rPr>
          <w:sz w:val="13"/>
        </w:rPr>
      </w:pPr>
    </w:p>
    <w:p>
      <w:pPr>
        <w:pStyle w:val="5"/>
        <w:ind w:left="100"/>
      </w:pPr>
      <w:r>
        <w:t>计提:</w:t>
      </w:r>
    </w:p>
    <w:p>
      <w:pPr>
        <w:pStyle w:val="5"/>
        <w:spacing w:before="6"/>
      </w:pPr>
    </w:p>
    <w:p>
      <w:pPr>
        <w:pStyle w:val="5"/>
        <w:spacing w:before="1" w:line="484" w:lineRule="auto"/>
        <w:ind w:left="100" w:right="7489"/>
        <w:jc w:val="both"/>
      </w:pPr>
      <w:r>
        <w:t>借:资产减值损失贷:存货跌价准备转回做相反分录</w:t>
      </w:r>
    </w:p>
    <w:p>
      <w:pPr>
        <w:pStyle w:val="5"/>
        <w:spacing w:before="1"/>
        <w:ind w:left="100"/>
      </w:pPr>
      <w:r>
        <w:t>企业结转存货销售成本时</w:t>
      </w:r>
    </w:p>
    <w:p>
      <w:pPr>
        <w:pStyle w:val="5"/>
        <w:spacing w:before="7"/>
      </w:pPr>
    </w:p>
    <w:p>
      <w:pPr>
        <w:pStyle w:val="5"/>
        <w:spacing w:line="487" w:lineRule="auto"/>
        <w:ind w:left="100" w:right="4519"/>
      </w:pPr>
      <w:r>
        <w:t>借:主营业务成本(其他业务成本)贷:库存商品(原材料) 借:存货跌价准备</w:t>
      </w:r>
    </w:p>
    <w:p>
      <w:pPr>
        <w:pStyle w:val="5"/>
        <w:spacing w:line="228" w:lineRule="exact"/>
        <w:ind w:left="100"/>
      </w:pPr>
      <w:r>
        <w:t>贷:主营业务成本(其他业务成本)</w:t>
      </w:r>
    </w:p>
    <w:p>
      <w:pPr>
        <w:pStyle w:val="5"/>
        <w:spacing w:before="7"/>
      </w:pPr>
    </w:p>
    <w:p>
      <w:pPr>
        <w:spacing w:before="0" w:line="484" w:lineRule="auto"/>
        <w:ind w:left="100" w:right="6923" w:firstLine="0"/>
        <w:jc w:val="left"/>
        <w:rPr>
          <w:sz w:val="18"/>
        </w:rPr>
      </w:pPr>
      <w:r>
        <w:rPr>
          <w:b/>
          <w:color w:val="FF0000"/>
          <w:sz w:val="18"/>
        </w:rPr>
        <w:t>[考点 60]外购固定资产</w:t>
      </w:r>
      <w:r>
        <w:rPr>
          <w:sz w:val="18"/>
        </w:rPr>
        <w:t>考点:外购固定资产</w:t>
      </w:r>
    </w:p>
    <w:p>
      <w:pPr>
        <w:pStyle w:val="5"/>
        <w:spacing w:before="2"/>
        <w:ind w:left="100"/>
      </w:pPr>
      <w:r>
        <w:t>入账成本的确定</w:t>
      </w:r>
    </w:p>
    <w:p>
      <w:pPr>
        <w:pStyle w:val="5"/>
        <w:spacing w:before="4"/>
      </w:pPr>
    </w:p>
    <w:p>
      <w:pPr>
        <w:pStyle w:val="5"/>
        <w:ind w:left="100"/>
      </w:pPr>
      <w:r>
        <w:t>入账成本=买价+装卸费+运输费+安装费+相关税费+专业人员服务费等</w:t>
      </w:r>
    </w:p>
    <w:p>
      <w:pPr>
        <w:pStyle w:val="5"/>
        <w:spacing w:before="7"/>
      </w:pPr>
    </w:p>
    <w:p>
      <w:pPr>
        <w:pStyle w:val="5"/>
        <w:ind w:left="100"/>
      </w:pPr>
      <w:r>
        <w:t>[提示]专业人员培训费不构成固定资产入账成本,在发生时计入当期损益。</w:t>
      </w:r>
    </w:p>
    <w:p>
      <w:pPr>
        <w:pStyle w:val="5"/>
        <w:spacing w:before="4"/>
      </w:pPr>
    </w:p>
    <w:p>
      <w:pPr>
        <w:spacing w:before="0" w:line="487" w:lineRule="auto"/>
        <w:ind w:left="100" w:right="4935" w:firstLine="0"/>
        <w:jc w:val="left"/>
        <w:rPr>
          <w:sz w:val="18"/>
        </w:rPr>
      </w:pPr>
      <w:r>
        <w:rPr>
          <w:b/>
          <w:color w:val="FF0000"/>
          <w:sz w:val="18"/>
        </w:rPr>
        <w:t>[考点 61]购入不需要安装的固定资产的账务处理</w:t>
      </w:r>
      <w:r>
        <w:rPr>
          <w:sz w:val="18"/>
        </w:rPr>
        <w:t>考点:购入不需要安装的固定资产的账务处理</w:t>
      </w:r>
    </w:p>
    <w:p>
      <w:pPr>
        <w:pStyle w:val="5"/>
        <w:spacing w:line="228" w:lineRule="exact"/>
        <w:ind w:left="100"/>
      </w:pPr>
      <w:r>
        <w:t>取得时:</w:t>
      </w:r>
    </w:p>
    <w:p>
      <w:pPr>
        <w:pStyle w:val="5"/>
        <w:spacing w:before="7"/>
      </w:pPr>
    </w:p>
    <w:p>
      <w:pPr>
        <w:pStyle w:val="5"/>
        <w:ind w:left="100"/>
      </w:pPr>
      <w:r>
        <w:t>借:固定资产等</w:t>
      </w:r>
    </w:p>
    <w:p>
      <w:pPr>
        <w:pStyle w:val="5"/>
        <w:spacing w:before="6"/>
      </w:pPr>
    </w:p>
    <w:p>
      <w:pPr>
        <w:pStyle w:val="5"/>
        <w:spacing w:before="1"/>
        <w:ind w:left="100"/>
      </w:pPr>
      <w:r>
        <w:t>应交税费一-应交增值税(进项税额)贷:银行存款等</w:t>
      </w:r>
    </w:p>
    <w:p>
      <w:pPr>
        <w:pStyle w:val="5"/>
        <w:spacing w:before="4"/>
      </w:pPr>
    </w:p>
    <w:p>
      <w:pPr>
        <w:spacing w:before="0" w:line="487" w:lineRule="auto"/>
        <w:ind w:left="100" w:right="5116" w:firstLine="0"/>
        <w:jc w:val="left"/>
        <w:rPr>
          <w:sz w:val="18"/>
        </w:rPr>
      </w:pPr>
      <w:r>
        <w:rPr>
          <w:b/>
          <w:color w:val="FF0000"/>
          <w:sz w:val="18"/>
        </w:rPr>
        <w:t>[考点 62]购入需要安装的固定资产的账务处理</w:t>
      </w:r>
      <w:r>
        <w:rPr>
          <w:sz w:val="18"/>
        </w:rPr>
        <w:t>考点:购入需要安装的固定资产的账务处理</w:t>
      </w:r>
    </w:p>
    <w:p>
      <w:pPr>
        <w:pStyle w:val="5"/>
        <w:spacing w:line="484" w:lineRule="auto"/>
        <w:ind w:left="100" w:right="7849"/>
      </w:pPr>
      <w:r>
        <w:t xml:space="preserve">①购入时  </w:t>
      </w:r>
      <w:r>
        <w:rPr>
          <w:spacing w:val="-3"/>
        </w:rPr>
        <w:t>借:在建工程</w:t>
      </w:r>
    </w:p>
    <w:p>
      <w:pPr>
        <w:pStyle w:val="5"/>
        <w:ind w:left="100"/>
      </w:pPr>
      <w:r>
        <w:t>应交税费一-应交增值税(进项税额)贷:银行存款等</w:t>
      </w:r>
    </w:p>
    <w:p>
      <w:pPr>
        <w:pStyle w:val="5"/>
        <w:spacing w:before="6"/>
      </w:pPr>
    </w:p>
    <w:p>
      <w:pPr>
        <w:pStyle w:val="5"/>
        <w:spacing w:line="484" w:lineRule="auto"/>
        <w:ind w:left="100" w:right="7759"/>
      </w:pPr>
      <w:r>
        <w:t>②支付安装费借:在建工程</w:t>
      </w:r>
    </w:p>
    <w:p>
      <w:pPr>
        <w:pStyle w:val="5"/>
        <w:spacing w:before="2"/>
        <w:ind w:left="100"/>
      </w:pPr>
      <w:r>
        <w:t>应交税费一应交增值税(进项税额)贷:银行存款</w:t>
      </w:r>
    </w:p>
    <w:p>
      <w:pPr>
        <w:pStyle w:val="5"/>
        <w:spacing w:before="4"/>
      </w:pPr>
    </w:p>
    <w:p>
      <w:pPr>
        <w:pStyle w:val="5"/>
        <w:ind w:left="100"/>
      </w:pPr>
      <w:r>
        <w:t>③耗用人工或材料</w:t>
      </w:r>
    </w:p>
    <w:p>
      <w:pPr>
        <w:spacing w:after="0"/>
        <w:sectPr>
          <w:pgSz w:w="12240" w:h="15840"/>
          <w:pgMar w:top="1500" w:right="1600" w:bottom="280" w:left="1700" w:header="720" w:footer="720" w:gutter="0"/>
        </w:sectPr>
      </w:pPr>
    </w:p>
    <w:p>
      <w:pPr>
        <w:pStyle w:val="5"/>
        <w:spacing w:before="61"/>
        <w:ind w:left="100"/>
      </w:pPr>
      <w:r>
        <w:t>借:在建工程</w:t>
      </w:r>
    </w:p>
    <w:p>
      <w:pPr>
        <w:pStyle w:val="5"/>
        <w:spacing w:before="6"/>
      </w:pPr>
    </w:p>
    <w:p>
      <w:pPr>
        <w:pStyle w:val="5"/>
        <w:ind w:left="100"/>
      </w:pPr>
      <w:r>
        <w:t>贷:应付职工薪酬/原材料</w:t>
      </w:r>
    </w:p>
    <w:p>
      <w:pPr>
        <w:pStyle w:val="5"/>
        <w:spacing w:before="5"/>
      </w:pPr>
    </w:p>
    <w:p>
      <w:pPr>
        <w:pStyle w:val="5"/>
        <w:spacing w:line="487" w:lineRule="auto"/>
        <w:ind w:left="100" w:right="7039"/>
      </w:pPr>
      <w:r>
        <w:rPr>
          <w:spacing w:val="-2"/>
        </w:rPr>
        <w:t>④达到预定可使用状态</w:t>
      </w:r>
      <w:r>
        <w:t>借:固定资产</w:t>
      </w:r>
    </w:p>
    <w:p>
      <w:pPr>
        <w:pStyle w:val="5"/>
        <w:spacing w:line="228" w:lineRule="exact"/>
        <w:ind w:left="100"/>
      </w:pPr>
      <w:r>
        <w:rPr>
          <w:spacing w:val="-1"/>
        </w:rPr>
        <w:t>贷:在建工程</w:t>
      </w:r>
    </w:p>
    <w:p>
      <w:pPr>
        <w:pStyle w:val="5"/>
        <w:spacing w:before="6"/>
      </w:pPr>
    </w:p>
    <w:p>
      <w:pPr>
        <w:spacing w:before="1" w:line="484" w:lineRule="auto"/>
        <w:ind w:left="100" w:right="6082" w:firstLine="0"/>
        <w:jc w:val="left"/>
        <w:rPr>
          <w:sz w:val="18"/>
        </w:rPr>
      </w:pPr>
      <w:r>
        <w:rPr>
          <w:b/>
          <w:color w:val="FF0000"/>
          <w:spacing w:val="-13"/>
          <w:sz w:val="18"/>
        </w:rPr>
        <w:t xml:space="preserve">[考点 </w:t>
      </w:r>
      <w:r>
        <w:rPr>
          <w:b/>
          <w:color w:val="FF0000"/>
          <w:sz w:val="18"/>
        </w:rPr>
        <w:t>63</w:t>
      </w:r>
      <w:r>
        <w:rPr>
          <w:b/>
          <w:color w:val="FF0000"/>
          <w:spacing w:val="-2"/>
          <w:sz w:val="18"/>
        </w:rPr>
        <w:t>]影响固定资产折旧的因素</w:t>
      </w:r>
      <w:r>
        <w:rPr>
          <w:sz w:val="18"/>
        </w:rPr>
        <w:t>考点:影响固定资产折|旧的因素 影响固定资产折旧的因素</w:t>
      </w:r>
    </w:p>
    <w:p>
      <w:pPr>
        <w:pStyle w:val="5"/>
        <w:spacing w:before="4"/>
        <w:ind w:left="100"/>
      </w:pPr>
      <w:r>
        <w:t>①固定资产原价</w:t>
      </w:r>
    </w:p>
    <w:p>
      <w:pPr>
        <w:pStyle w:val="5"/>
        <w:spacing w:before="4"/>
      </w:pPr>
    </w:p>
    <w:p>
      <w:pPr>
        <w:pStyle w:val="5"/>
        <w:ind w:left="100"/>
      </w:pPr>
      <w:r>
        <w:t>②预计净残值</w:t>
      </w:r>
    </w:p>
    <w:p>
      <w:pPr>
        <w:pStyle w:val="5"/>
        <w:spacing w:before="4"/>
      </w:pPr>
    </w:p>
    <w:p>
      <w:pPr>
        <w:pStyle w:val="5"/>
        <w:ind w:left="100"/>
      </w:pPr>
      <w:r>
        <w:t>③固定资产减值准备</w:t>
      </w:r>
    </w:p>
    <w:p>
      <w:pPr>
        <w:pStyle w:val="5"/>
        <w:spacing w:before="7"/>
      </w:pPr>
    </w:p>
    <w:p>
      <w:pPr>
        <w:pStyle w:val="5"/>
        <w:ind w:left="100"/>
      </w:pPr>
      <w:r>
        <w:t>④固定资产的使用寿命</w:t>
      </w:r>
    </w:p>
    <w:p>
      <w:pPr>
        <w:pStyle w:val="5"/>
        <w:spacing w:before="7"/>
      </w:pPr>
    </w:p>
    <w:p>
      <w:pPr>
        <w:pStyle w:val="5"/>
        <w:ind w:left="100"/>
      </w:pPr>
      <w:r>
        <w:t>[注意]</w:t>
      </w:r>
    </w:p>
    <w:p>
      <w:pPr>
        <w:pStyle w:val="5"/>
        <w:spacing w:before="4"/>
      </w:pPr>
    </w:p>
    <w:p>
      <w:pPr>
        <w:pStyle w:val="5"/>
        <w:ind w:left="100"/>
      </w:pPr>
      <w:r>
        <w:t>①固定资产的使用寿命、预计净残值--经确定，不得随意变更。</w:t>
      </w:r>
    </w:p>
    <w:p>
      <w:pPr>
        <w:pStyle w:val="5"/>
        <w:spacing w:before="7"/>
      </w:pPr>
    </w:p>
    <w:p>
      <w:pPr>
        <w:pStyle w:val="5"/>
        <w:spacing w:line="242" w:lineRule="auto"/>
        <w:ind w:left="100" w:right="199"/>
      </w:pPr>
      <w:r>
        <w:t>②已计提减值准备的固定资产，应当按照该项资产的账面价值(固定资产账面余额-累计折旧-减值准备)以及尚可使用寿命重新计算确定折旧率和折旧额，但不调整已计提的折旧额。</w:t>
      </w:r>
    </w:p>
    <w:p>
      <w:pPr>
        <w:pStyle w:val="5"/>
        <w:spacing w:before="2"/>
      </w:pPr>
    </w:p>
    <w:p>
      <w:pPr>
        <w:spacing w:before="0" w:line="487" w:lineRule="auto"/>
        <w:ind w:left="100" w:right="6019" w:firstLine="0"/>
        <w:jc w:val="left"/>
        <w:rPr>
          <w:sz w:val="18"/>
        </w:rPr>
      </w:pPr>
      <w:r>
        <w:rPr>
          <w:b/>
          <w:color w:val="FF0000"/>
          <w:sz w:val="18"/>
        </w:rPr>
        <w:t>[考点 64]固定资产计提折旧的范围</w:t>
      </w:r>
      <w:r>
        <w:rPr>
          <w:sz w:val="18"/>
        </w:rPr>
        <w:t>考点:固定资产计提折旧的范围</w:t>
      </w:r>
    </w:p>
    <w:p>
      <w:pPr>
        <w:pStyle w:val="5"/>
        <w:spacing w:line="230" w:lineRule="exact"/>
        <w:ind w:left="100"/>
      </w:pPr>
      <w:r>
        <w:t>固定资产计提折旧的范围</w:t>
      </w:r>
    </w:p>
    <w:p>
      <w:pPr>
        <w:pStyle w:val="5"/>
        <w:spacing w:before="4"/>
      </w:pPr>
    </w:p>
    <w:p>
      <w:pPr>
        <w:pStyle w:val="5"/>
        <w:ind w:left="100"/>
      </w:pPr>
      <w:r>
        <w:t>除以下情况，企业应当对所有固定资产计提折旧:①已提足折旧仍继续使用的固定资产</w:t>
      </w:r>
    </w:p>
    <w:p>
      <w:pPr>
        <w:pStyle w:val="5"/>
        <w:spacing w:before="7"/>
      </w:pPr>
    </w:p>
    <w:p>
      <w:pPr>
        <w:pStyle w:val="5"/>
        <w:ind w:left="100"/>
      </w:pPr>
      <w:r>
        <w:t>②单独计价入账的土地</w:t>
      </w:r>
    </w:p>
    <w:p>
      <w:pPr>
        <w:pStyle w:val="5"/>
        <w:spacing w:before="4"/>
      </w:pPr>
    </w:p>
    <w:p>
      <w:pPr>
        <w:pStyle w:val="5"/>
        <w:ind w:left="100"/>
      </w:pPr>
      <w:r>
        <w:t>③持有待售的固定资产</w:t>
      </w:r>
    </w:p>
    <w:p>
      <w:pPr>
        <w:pStyle w:val="5"/>
        <w:spacing w:before="4"/>
      </w:pPr>
    </w:p>
    <w:p>
      <w:pPr>
        <w:pStyle w:val="5"/>
        <w:spacing w:before="1"/>
        <w:ind w:left="100"/>
      </w:pPr>
      <w:r>
        <w:t>④提前报废的固定资产</w:t>
      </w:r>
    </w:p>
    <w:p>
      <w:pPr>
        <w:pStyle w:val="5"/>
        <w:spacing w:before="6"/>
      </w:pPr>
    </w:p>
    <w:p>
      <w:pPr>
        <w:pStyle w:val="5"/>
        <w:ind w:left="100"/>
      </w:pPr>
      <w:r>
        <w:t>在确定计提折旧的范围时，还应注意以下几点:</w:t>
      </w:r>
    </w:p>
    <w:p>
      <w:pPr>
        <w:pStyle w:val="5"/>
        <w:spacing w:before="7"/>
      </w:pPr>
    </w:p>
    <w:p>
      <w:pPr>
        <w:pStyle w:val="5"/>
        <w:spacing w:line="242" w:lineRule="auto"/>
        <w:ind w:left="100" w:right="199"/>
      </w:pPr>
      <w:r>
        <w:rPr>
          <w:spacing w:val="-6"/>
        </w:rPr>
        <w:t>①固定资产应当按月计提折旧，当月增加的固定资产，当月不提折旧，从下月起计提;当月减少的固定资产，当</w:t>
      </w:r>
      <w:r>
        <w:t>月仍提折旧，下月起不提。</w:t>
      </w:r>
    </w:p>
    <w:p>
      <w:pPr>
        <w:pStyle w:val="5"/>
        <w:spacing w:before="2"/>
      </w:pPr>
    </w:p>
    <w:p>
      <w:pPr>
        <w:pStyle w:val="5"/>
        <w:spacing w:line="244" w:lineRule="auto"/>
        <w:ind w:left="100" w:right="199"/>
      </w:pPr>
      <w:r>
        <w:rPr>
          <w:spacing w:val="-5"/>
        </w:rPr>
        <w:t>②已达到预定可使用状态但尚未办理竣工决算的固定资产，应当按照估计价值确定其成本，并计提折旧;待办理</w:t>
      </w:r>
      <w:r>
        <w:t>竣工决算后，再按实际成本调整原来的暂估价值，但不需要调整原已计提的折旧额。</w:t>
      </w:r>
    </w:p>
    <w:p>
      <w:pPr>
        <w:pStyle w:val="5"/>
      </w:pPr>
    </w:p>
    <w:p>
      <w:pPr>
        <w:pStyle w:val="4"/>
      </w:pPr>
      <w:r>
        <w:rPr>
          <w:color w:val="FF0000"/>
        </w:rPr>
        <w:t>[考点 65]固定资产折旧方法(①年限平均法(直线法)</w:t>
      </w:r>
    </w:p>
    <w:p>
      <w:pPr>
        <w:spacing w:after="0"/>
        <w:sectPr>
          <w:pgSz w:w="12240" w:h="15840"/>
          <w:pgMar w:top="1380" w:right="1600" w:bottom="280" w:left="1700" w:header="720" w:footer="720" w:gutter="0"/>
        </w:sectPr>
      </w:pPr>
    </w:p>
    <w:p>
      <w:pPr>
        <w:pStyle w:val="5"/>
        <w:spacing w:before="61" w:line="487" w:lineRule="auto"/>
        <w:ind w:left="100" w:right="4968"/>
      </w:pPr>
      <w:r>
        <w:t>考点:固定资产折旧方法(①年限平均法(直线法)) 方法一:</w:t>
      </w:r>
    </w:p>
    <w:p>
      <w:pPr>
        <w:pStyle w:val="5"/>
        <w:spacing w:line="487" w:lineRule="auto"/>
        <w:ind w:left="100" w:right="5059"/>
      </w:pPr>
      <w:r>
        <w:t>年折旧率=(1-预计净残值率)+预计使用寿命(年) 月折旧率=年折旧率+12</w:t>
      </w:r>
    </w:p>
    <w:p>
      <w:pPr>
        <w:pStyle w:val="5"/>
        <w:spacing w:line="484" w:lineRule="auto"/>
        <w:ind w:left="100" w:right="5822"/>
      </w:pPr>
      <w:r>
        <w:rPr>
          <w:spacing w:val="-2"/>
        </w:rPr>
        <w:t xml:space="preserve">月折旧额=固定资产原值 </w:t>
      </w:r>
      <w:r>
        <w:t>x</w:t>
      </w:r>
      <w:r>
        <w:rPr>
          <w:spacing w:val="-5"/>
        </w:rPr>
        <w:t xml:space="preserve"> 月折旧率</w:t>
      </w:r>
      <w:r>
        <w:rPr>
          <w:spacing w:val="-8"/>
        </w:rPr>
        <w:t xml:space="preserve">预计净残值率=预计净残值+原价 </w:t>
      </w:r>
      <w:r>
        <w:rPr>
          <w:spacing w:val="-4"/>
        </w:rPr>
        <w:t xml:space="preserve">x100% </w:t>
      </w:r>
      <w:r>
        <w:t>方法二:</w:t>
      </w:r>
    </w:p>
    <w:p>
      <w:pPr>
        <w:pStyle w:val="5"/>
        <w:ind w:left="100"/>
      </w:pPr>
      <w:r>
        <w:t>年折旧额=(原价-预计净残值)+预计使用年限</w:t>
      </w:r>
    </w:p>
    <w:p>
      <w:pPr>
        <w:pStyle w:val="5"/>
        <w:spacing w:before="5"/>
      </w:pPr>
    </w:p>
    <w:p>
      <w:pPr>
        <w:spacing w:before="0" w:line="484" w:lineRule="auto"/>
        <w:ind w:left="100" w:right="5476" w:firstLine="0"/>
        <w:jc w:val="left"/>
        <w:rPr>
          <w:sz w:val="18"/>
        </w:rPr>
      </w:pPr>
      <w:r>
        <w:rPr>
          <w:b/>
          <w:color w:val="FF0000"/>
          <w:sz w:val="18"/>
        </w:rPr>
        <w:t xml:space="preserve">[考点 66]固定资产折旧方法(②工作量法) </w:t>
      </w:r>
      <w:r>
        <w:rPr>
          <w:sz w:val="18"/>
        </w:rPr>
        <w:t>考点:固定资产折旧方法(②工作量法)</w:t>
      </w:r>
    </w:p>
    <w:p>
      <w:pPr>
        <w:pStyle w:val="5"/>
        <w:spacing w:line="487" w:lineRule="auto"/>
        <w:ind w:left="100" w:right="3259"/>
      </w:pPr>
      <w:r>
        <w:rPr>
          <w:spacing w:val="-3"/>
        </w:rPr>
        <w:t xml:space="preserve">单位工作量折旧额=[固定资产原价 </w:t>
      </w:r>
      <w:r>
        <w:t>x(1-预计净残值率)]+预计总工作量</w:t>
      </w:r>
      <w:r>
        <w:rPr>
          <w:spacing w:val="-2"/>
        </w:rPr>
        <w:t xml:space="preserve">某项固定资产月折旧额=该项固定资产当月工作量 </w:t>
      </w:r>
      <w:r>
        <w:t>x</w:t>
      </w:r>
      <w:r>
        <w:rPr>
          <w:spacing w:val="-8"/>
        </w:rPr>
        <w:t xml:space="preserve"> 单位工作量折</w:t>
      </w:r>
      <w:r>
        <w:t>|</w:t>
      </w:r>
      <w:r>
        <w:rPr>
          <w:spacing w:val="-9"/>
        </w:rPr>
        <w:t>旧额</w:t>
      </w:r>
    </w:p>
    <w:p>
      <w:pPr>
        <w:spacing w:before="0" w:line="484" w:lineRule="auto"/>
        <w:ind w:left="100" w:right="4934" w:firstLine="0"/>
        <w:jc w:val="left"/>
        <w:rPr>
          <w:sz w:val="18"/>
        </w:rPr>
      </w:pPr>
      <w:r>
        <w:rPr>
          <w:b/>
          <w:color w:val="FF0000"/>
          <w:sz w:val="18"/>
        </w:rPr>
        <w:t xml:space="preserve">[考点 67]固定资产折旧方法(③双倍余额递减法) </w:t>
      </w:r>
      <w:r>
        <w:rPr>
          <w:sz w:val="18"/>
        </w:rPr>
        <w:t>考点:固定资产折旧方法(③双倍余额递减法)</w:t>
      </w:r>
    </w:p>
    <w:p>
      <w:pPr>
        <w:pStyle w:val="5"/>
        <w:spacing w:before="1" w:line="484" w:lineRule="auto"/>
        <w:ind w:left="100" w:right="2971"/>
      </w:pPr>
      <w:r>
        <w:t>年折旧率=2+预计使用年限 x100%(不考虑净残值率的直线法折旧率的两倍) 年折旧额=固定资产账面净值 x 年折旧率</w:t>
      </w:r>
    </w:p>
    <w:p>
      <w:pPr>
        <w:pStyle w:val="5"/>
        <w:spacing w:before="2" w:line="484" w:lineRule="auto"/>
        <w:ind w:left="100" w:right="1099"/>
      </w:pPr>
      <w:r>
        <w:t>在固定资产折旧年限到期的前两年内，将固定资产的账面净值扣除预计净残值后的净值平均摊销。账面净值=固定资产原值-累计折旧</w:t>
      </w:r>
    </w:p>
    <w:p>
      <w:pPr>
        <w:spacing w:before="2" w:line="484" w:lineRule="auto"/>
        <w:ind w:left="100" w:right="5296" w:firstLine="0"/>
        <w:jc w:val="left"/>
        <w:rPr>
          <w:sz w:val="18"/>
        </w:rPr>
      </w:pPr>
      <w:r>
        <w:rPr>
          <w:b/>
          <w:color w:val="FF0000"/>
          <w:sz w:val="18"/>
        </w:rPr>
        <w:t xml:space="preserve">[考点 68]固定资产折旧方法(④年数总和法) </w:t>
      </w:r>
      <w:r>
        <w:rPr>
          <w:sz w:val="18"/>
        </w:rPr>
        <w:t>考点:固定资产折旧方法(④年数总和法)</w:t>
      </w:r>
    </w:p>
    <w:p>
      <w:pPr>
        <w:pStyle w:val="5"/>
        <w:spacing w:before="2" w:line="484" w:lineRule="auto"/>
        <w:ind w:left="100" w:right="4321"/>
      </w:pPr>
      <w:r>
        <w:t>年折旧率=尚可使用年限+预计使用年限的年数总和 x100% 年折旧额=(固定资产原值-预计净残值)x 年折旧率</w:t>
      </w:r>
    </w:p>
    <w:p>
      <w:pPr>
        <w:spacing w:before="1" w:line="487" w:lineRule="auto"/>
        <w:ind w:left="100" w:right="6082" w:firstLine="0"/>
        <w:jc w:val="left"/>
        <w:rPr>
          <w:sz w:val="18"/>
        </w:rPr>
      </w:pPr>
      <w:r>
        <w:rPr>
          <w:b/>
          <w:color w:val="FF0000"/>
          <w:spacing w:val="-13"/>
          <w:sz w:val="18"/>
        </w:rPr>
        <w:t xml:space="preserve">[考点 </w:t>
      </w:r>
      <w:r>
        <w:rPr>
          <w:b/>
          <w:color w:val="FF0000"/>
          <w:sz w:val="18"/>
        </w:rPr>
        <w:t>69</w:t>
      </w:r>
      <w:r>
        <w:rPr>
          <w:b/>
          <w:color w:val="FF0000"/>
          <w:spacing w:val="-2"/>
          <w:sz w:val="18"/>
        </w:rPr>
        <w:t>]固定资产折旧的账务处理</w:t>
      </w:r>
      <w:r>
        <w:rPr>
          <w:sz w:val="18"/>
        </w:rPr>
        <w:t>考点:固定资产折旧的账务处理</w:t>
      </w:r>
    </w:p>
    <w:p>
      <w:pPr>
        <w:pStyle w:val="5"/>
        <w:spacing w:line="228" w:lineRule="exact"/>
        <w:ind w:left="100"/>
      </w:pPr>
      <w:r>
        <w:rPr>
          <w:spacing w:val="-1"/>
        </w:rPr>
        <w:t>借:制造费用(生产用固定资产)</w:t>
      </w:r>
    </w:p>
    <w:p>
      <w:pPr>
        <w:pStyle w:val="5"/>
        <w:spacing w:before="5"/>
      </w:pPr>
    </w:p>
    <w:p>
      <w:pPr>
        <w:pStyle w:val="5"/>
        <w:spacing w:line="487" w:lineRule="auto"/>
        <w:ind w:left="100" w:right="3169"/>
      </w:pPr>
      <w:r>
        <w:rPr>
          <w:spacing w:val="-1"/>
        </w:rPr>
        <w:t xml:space="preserve">管理费用(行政部门、财务部门]固定资产)销售费用(销售部门固定资产) </w:t>
      </w:r>
      <w:r>
        <w:t>在建工程(用于工程的固定资产)</w:t>
      </w:r>
    </w:p>
    <w:p>
      <w:pPr>
        <w:pStyle w:val="5"/>
        <w:spacing w:line="228" w:lineRule="exact"/>
        <w:ind w:left="100"/>
      </w:pPr>
      <w:r>
        <w:rPr>
          <w:spacing w:val="-1"/>
        </w:rPr>
        <w:t>研发支出(用于研发的固定资产)</w:t>
      </w:r>
    </w:p>
    <w:p>
      <w:pPr>
        <w:spacing w:after="0" w:line="228" w:lineRule="exact"/>
        <w:sectPr>
          <w:pgSz w:w="12240" w:h="15840"/>
          <w:pgMar w:top="1380" w:right="1600" w:bottom="280" w:left="1700" w:header="720" w:footer="720" w:gutter="0"/>
        </w:sectPr>
      </w:pPr>
    </w:p>
    <w:p>
      <w:pPr>
        <w:pStyle w:val="5"/>
        <w:spacing w:before="7"/>
        <w:rPr>
          <w:sz w:val="13"/>
        </w:rPr>
      </w:pPr>
    </w:p>
    <w:p>
      <w:pPr>
        <w:pStyle w:val="5"/>
        <w:ind w:left="100"/>
      </w:pPr>
      <w:r>
        <w:t>其他业务成本(经营租出的固定资产)贷:累计折旧</w:t>
      </w:r>
    </w:p>
    <w:p>
      <w:pPr>
        <w:pStyle w:val="5"/>
        <w:spacing w:before="6"/>
      </w:pPr>
    </w:p>
    <w:p>
      <w:pPr>
        <w:spacing w:before="1" w:line="487" w:lineRule="auto"/>
        <w:ind w:left="100" w:right="2042" w:firstLine="0"/>
        <w:jc w:val="left"/>
        <w:rPr>
          <w:sz w:val="18"/>
        </w:rPr>
      </w:pPr>
      <w:r>
        <w:rPr>
          <w:b/>
          <w:color w:val="FF0000"/>
          <w:sz w:val="18"/>
        </w:rPr>
        <w:t xml:space="preserve">[考点 70]处置固定资产基本账务处理:(将固定资产的账面价值结转至固定资产清理:) </w:t>
      </w:r>
      <w:r>
        <w:rPr>
          <w:sz w:val="18"/>
        </w:rPr>
        <w:t>考点:处置固定资产基本账务处理:(将固定资产的账面价值结转至固定资产清理:)</w:t>
      </w:r>
    </w:p>
    <w:p>
      <w:pPr>
        <w:pStyle w:val="5"/>
        <w:spacing w:line="484" w:lineRule="auto"/>
        <w:ind w:left="100" w:right="3979"/>
      </w:pPr>
      <w:r>
        <w:t>将固定资产的账面价值结转至固定资产清理:借:固定资产清理累计折旧</w:t>
      </w:r>
    </w:p>
    <w:p>
      <w:pPr>
        <w:pStyle w:val="5"/>
        <w:spacing w:line="487" w:lineRule="auto"/>
        <w:ind w:left="100" w:right="7399"/>
      </w:pPr>
      <w:r>
        <w:t>固定资产减值准备贷:固定资产</w:t>
      </w:r>
    </w:p>
    <w:p>
      <w:pPr>
        <w:spacing w:before="0" w:line="487" w:lineRule="auto"/>
        <w:ind w:left="100" w:right="4030" w:firstLine="0"/>
        <w:jc w:val="left"/>
        <w:rPr>
          <w:sz w:val="18"/>
        </w:rPr>
      </w:pPr>
      <w:r>
        <w:rPr>
          <w:b/>
          <w:color w:val="FF0000"/>
          <w:sz w:val="18"/>
        </w:rPr>
        <w:t xml:space="preserve">[考点 71]处置固定资产基本账务处理:(发生清理费等支出:) </w:t>
      </w:r>
      <w:r>
        <w:rPr>
          <w:sz w:val="18"/>
        </w:rPr>
        <w:t>考点:处置固定资产基本账务处理:(发生清理费等支出:)</w:t>
      </w:r>
    </w:p>
    <w:p>
      <w:pPr>
        <w:pStyle w:val="5"/>
        <w:spacing w:line="228" w:lineRule="exact"/>
        <w:ind w:left="100"/>
      </w:pPr>
      <w:r>
        <w:t>发生清理费等支出:</w:t>
      </w:r>
    </w:p>
    <w:p>
      <w:pPr>
        <w:pStyle w:val="5"/>
        <w:spacing w:before="3"/>
      </w:pPr>
    </w:p>
    <w:p>
      <w:pPr>
        <w:pStyle w:val="5"/>
        <w:ind w:left="100"/>
      </w:pPr>
      <w:r>
        <w:t>借:固定资产清理</w:t>
      </w:r>
    </w:p>
    <w:p>
      <w:pPr>
        <w:pStyle w:val="5"/>
        <w:spacing w:before="4"/>
      </w:pPr>
    </w:p>
    <w:p>
      <w:pPr>
        <w:pStyle w:val="5"/>
        <w:ind w:left="100"/>
      </w:pPr>
      <w:r>
        <w:t>应交税费一应交增值税(进项税额)贷:银行存款等</w:t>
      </w:r>
    </w:p>
    <w:p>
      <w:pPr>
        <w:pStyle w:val="5"/>
        <w:spacing w:before="7"/>
      </w:pPr>
    </w:p>
    <w:p>
      <w:pPr>
        <w:spacing w:before="0" w:line="484" w:lineRule="auto"/>
        <w:ind w:left="100" w:right="1680" w:firstLine="0"/>
        <w:jc w:val="left"/>
        <w:rPr>
          <w:sz w:val="18"/>
        </w:rPr>
      </w:pPr>
      <w:r>
        <w:rPr>
          <w:b/>
          <w:color w:val="FF0000"/>
          <w:sz w:val="18"/>
        </w:rPr>
        <w:t xml:space="preserve">[考点 72]处置固定资产基本账务处理:(残料变价收入(入库)以及保险公司或责任人赔偿:) </w:t>
      </w:r>
      <w:r>
        <w:rPr>
          <w:sz w:val="18"/>
        </w:rPr>
        <w:t>考点:处置固定资产基本账务处理:(残料变价收入(入库)以及保险公司或责任人赔偿:)</w:t>
      </w:r>
    </w:p>
    <w:p>
      <w:pPr>
        <w:pStyle w:val="5"/>
        <w:spacing w:before="2" w:line="484" w:lineRule="auto"/>
        <w:ind w:left="100" w:right="7849"/>
      </w:pPr>
      <w:r>
        <w:t>借:银行存款原材料</w:t>
      </w:r>
    </w:p>
    <w:p>
      <w:pPr>
        <w:pStyle w:val="5"/>
        <w:spacing w:before="2"/>
        <w:ind w:left="100"/>
      </w:pPr>
      <w:r>
        <w:t>其他应收款</w:t>
      </w:r>
    </w:p>
    <w:p>
      <w:pPr>
        <w:pStyle w:val="5"/>
        <w:spacing w:before="6"/>
      </w:pPr>
    </w:p>
    <w:p>
      <w:pPr>
        <w:pStyle w:val="5"/>
        <w:ind w:left="100"/>
      </w:pPr>
      <w:r>
        <w:t>贷:固定资产清理</w:t>
      </w:r>
    </w:p>
    <w:p>
      <w:pPr>
        <w:pStyle w:val="5"/>
        <w:spacing w:before="5"/>
      </w:pPr>
    </w:p>
    <w:p>
      <w:pPr>
        <w:pStyle w:val="5"/>
        <w:ind w:left="100"/>
      </w:pPr>
      <w:r>
        <w:t>应交税费--应交增值税(销项税额)</w:t>
      </w:r>
    </w:p>
    <w:p>
      <w:pPr>
        <w:pStyle w:val="5"/>
        <w:spacing w:before="6"/>
      </w:pPr>
    </w:p>
    <w:p>
      <w:pPr>
        <w:spacing w:before="1" w:line="484" w:lineRule="auto"/>
        <w:ind w:left="100" w:right="4391" w:firstLine="0"/>
        <w:jc w:val="left"/>
        <w:rPr>
          <w:sz w:val="18"/>
        </w:rPr>
      </w:pPr>
      <w:r>
        <w:rPr>
          <w:b/>
          <w:color w:val="FF0000"/>
          <w:sz w:val="18"/>
        </w:rPr>
        <w:t xml:space="preserve">[考点 73]处置固定资产基本账务处理:(取得处置价款:) </w:t>
      </w:r>
      <w:r>
        <w:rPr>
          <w:sz w:val="18"/>
        </w:rPr>
        <w:t>考点:处置固定资产基本账务处理:(取得处置价款:)</w:t>
      </w:r>
    </w:p>
    <w:p>
      <w:pPr>
        <w:pStyle w:val="5"/>
        <w:spacing w:line="230" w:lineRule="exact"/>
        <w:ind w:left="100"/>
      </w:pPr>
      <w:r>
        <w:t>借:银行存款</w:t>
      </w:r>
    </w:p>
    <w:p>
      <w:pPr>
        <w:pStyle w:val="5"/>
        <w:spacing w:before="6"/>
      </w:pPr>
    </w:p>
    <w:p>
      <w:pPr>
        <w:pStyle w:val="5"/>
        <w:ind w:left="100"/>
      </w:pPr>
      <w:r>
        <w:t>贷:固定资产清理</w:t>
      </w:r>
    </w:p>
    <w:p>
      <w:pPr>
        <w:pStyle w:val="5"/>
        <w:spacing w:before="7"/>
      </w:pPr>
    </w:p>
    <w:p>
      <w:pPr>
        <w:pStyle w:val="5"/>
        <w:ind w:left="100"/>
      </w:pPr>
      <w:r>
        <w:t>应交税费一应交增值税(销项税额)(或应交税费一简易计税)</w:t>
      </w:r>
    </w:p>
    <w:p>
      <w:pPr>
        <w:pStyle w:val="5"/>
      </w:pPr>
    </w:p>
    <w:p>
      <w:pPr>
        <w:pStyle w:val="5"/>
        <w:spacing w:before="1"/>
        <w:rPr>
          <w:sz w:val="19"/>
        </w:rPr>
      </w:pPr>
    </w:p>
    <w:p>
      <w:pPr>
        <w:spacing w:before="0" w:line="242" w:lineRule="auto"/>
        <w:ind w:left="100" w:right="960" w:firstLine="0"/>
        <w:jc w:val="left"/>
        <w:rPr>
          <w:sz w:val="18"/>
        </w:rPr>
      </w:pPr>
      <w:r>
        <w:rPr>
          <w:b/>
          <w:color w:val="FF0000"/>
          <w:sz w:val="18"/>
        </w:rPr>
        <w:t xml:space="preserve">【考点 74】处置固定资产基本账务处理：（固定资产清理完成后产生的清理净损益计入相关科目） </w:t>
      </w:r>
      <w:r>
        <w:rPr>
          <w:sz w:val="18"/>
        </w:rPr>
        <w:t>考点：处置固定资产基本账务处理：（固定资产清理完成后产生的清理净损益计入相关科目）</w:t>
      </w:r>
    </w:p>
    <w:p>
      <w:pPr>
        <w:pStyle w:val="5"/>
        <w:spacing w:before="4"/>
      </w:pPr>
    </w:p>
    <w:p>
      <w:pPr>
        <w:pStyle w:val="5"/>
        <w:ind w:left="100"/>
      </w:pPr>
      <w:r>
        <w:t>固定资产清理完成后产生的清理净损益，依据固定资产处置方式的不同，分别适用不同的处理方法：</w:t>
      </w:r>
    </w:p>
    <w:p>
      <w:pPr>
        <w:pStyle w:val="5"/>
        <w:spacing w:before="2"/>
        <w:ind w:left="100"/>
      </w:pPr>
      <w:r>
        <w:t>①因已丧失使用功能、自然灾害发生毁损等原因而报废清理产生的利得或损失：</w:t>
      </w:r>
    </w:p>
    <w:p>
      <w:pPr>
        <w:spacing w:after="0"/>
        <w:sectPr>
          <w:pgSz w:w="12240" w:h="15840"/>
          <w:pgMar w:top="1500" w:right="1600" w:bottom="280" w:left="1700" w:header="720" w:footer="720" w:gutter="0"/>
        </w:sectPr>
      </w:pPr>
    </w:p>
    <w:p>
      <w:pPr>
        <w:pStyle w:val="5"/>
        <w:spacing w:before="61"/>
        <w:ind w:left="460"/>
      </w:pPr>
      <w:r>
        <w:t>借：固定资产清理</w:t>
      </w:r>
    </w:p>
    <w:p>
      <w:pPr>
        <w:pStyle w:val="5"/>
        <w:spacing w:before="2"/>
        <w:ind w:left="1000"/>
      </w:pPr>
      <w:r>
        <w:t>贷：营业外收入</w:t>
      </w:r>
    </w:p>
    <w:p>
      <w:pPr>
        <w:pStyle w:val="5"/>
        <w:spacing w:before="4"/>
        <w:ind w:left="100"/>
      </w:pPr>
      <w:r>
        <w:t>或</w:t>
      </w:r>
    </w:p>
    <w:p>
      <w:pPr>
        <w:pStyle w:val="5"/>
        <w:spacing w:before="3"/>
        <w:ind w:left="460"/>
      </w:pPr>
      <w:r>
        <w:t>借：营业外支出</w:t>
      </w:r>
    </w:p>
    <w:p>
      <w:pPr>
        <w:pStyle w:val="5"/>
        <w:spacing w:before="2"/>
        <w:ind w:left="1000"/>
      </w:pPr>
      <w:r>
        <w:t>贷：固定资产清理</w:t>
      </w:r>
    </w:p>
    <w:p>
      <w:pPr>
        <w:pStyle w:val="5"/>
        <w:spacing w:before="4" w:line="242" w:lineRule="auto"/>
        <w:ind w:left="460" w:right="4339" w:hanging="360"/>
      </w:pPr>
      <w:r>
        <w:t>②因出售、转让等原因产生的固定资产处置利得或损失： 借：固定资产清理</w:t>
      </w:r>
    </w:p>
    <w:p>
      <w:pPr>
        <w:pStyle w:val="5"/>
        <w:spacing w:line="242" w:lineRule="auto"/>
        <w:ind w:left="100" w:right="6499" w:firstLine="900"/>
      </w:pPr>
      <w:r>
        <w:t>贷：资产处置损益或作相反分录。</w:t>
      </w:r>
    </w:p>
    <w:p>
      <w:pPr>
        <w:pStyle w:val="5"/>
      </w:pPr>
    </w:p>
    <w:p>
      <w:pPr>
        <w:pStyle w:val="5"/>
        <w:spacing w:before="1"/>
        <w:rPr>
          <w:sz w:val="19"/>
        </w:rPr>
      </w:pPr>
    </w:p>
    <w:p>
      <w:pPr>
        <w:spacing w:before="0" w:line="242" w:lineRule="auto"/>
        <w:ind w:left="100" w:right="5117" w:firstLine="0"/>
        <w:jc w:val="left"/>
        <w:rPr>
          <w:sz w:val="18"/>
        </w:rPr>
      </w:pPr>
      <w:r>
        <w:rPr>
          <w:b/>
          <w:color w:val="FF0000"/>
          <w:sz w:val="18"/>
        </w:rPr>
        <w:t xml:space="preserve">【考点 75】固定资产的清查（固定资产盘盈） </w:t>
      </w:r>
      <w:r>
        <w:rPr>
          <w:sz w:val="18"/>
        </w:rPr>
        <w:t>考点：固定资产的清查（固定资产盘盈）</w:t>
      </w:r>
    </w:p>
    <w:p>
      <w:pPr>
        <w:pStyle w:val="5"/>
        <w:spacing w:before="4"/>
      </w:pPr>
    </w:p>
    <w:p>
      <w:pPr>
        <w:pStyle w:val="5"/>
        <w:ind w:left="100"/>
      </w:pPr>
      <w:r>
        <w:t>固定资产盘盈</w:t>
      </w:r>
    </w:p>
    <w:p>
      <w:pPr>
        <w:pStyle w:val="5"/>
        <w:spacing w:before="2"/>
        <w:ind w:left="100"/>
      </w:pPr>
      <w:r>
        <w:t>按前期差错进行处理：</w:t>
      </w:r>
    </w:p>
    <w:p>
      <w:pPr>
        <w:pStyle w:val="5"/>
        <w:spacing w:before="3" w:line="244" w:lineRule="auto"/>
        <w:ind w:left="1000" w:right="6139" w:hanging="540"/>
      </w:pPr>
      <w:r>
        <w:t xml:space="preserve">借：固定资产（重置成本） </w:t>
      </w:r>
      <w:r>
        <w:rPr>
          <w:spacing w:val="-2"/>
        </w:rPr>
        <w:t>贷：以前年度损益调整</w:t>
      </w:r>
    </w:p>
    <w:p>
      <w:pPr>
        <w:pStyle w:val="5"/>
        <w:spacing w:line="228" w:lineRule="exact"/>
        <w:ind w:left="460"/>
      </w:pPr>
      <w:r>
        <w:t>借：以前年度损益调整</w:t>
      </w:r>
    </w:p>
    <w:p>
      <w:pPr>
        <w:pStyle w:val="5"/>
        <w:spacing w:before="2"/>
        <w:ind w:left="1720"/>
      </w:pPr>
      <w:r>
        <w:t>贷：盈余公积</w:t>
      </w:r>
    </w:p>
    <w:p>
      <w:pPr>
        <w:pStyle w:val="5"/>
        <w:spacing w:before="2"/>
        <w:ind w:left="2440"/>
      </w:pPr>
      <w:r>
        <w:t>利润分配—未分配利润</w:t>
      </w:r>
    </w:p>
    <w:p>
      <w:pPr>
        <w:pStyle w:val="5"/>
      </w:pPr>
    </w:p>
    <w:p>
      <w:pPr>
        <w:pStyle w:val="5"/>
        <w:spacing w:before="3"/>
        <w:rPr>
          <w:sz w:val="19"/>
        </w:rPr>
      </w:pPr>
    </w:p>
    <w:p>
      <w:pPr>
        <w:spacing w:before="0" w:line="242" w:lineRule="auto"/>
        <w:ind w:left="100" w:right="5117" w:firstLine="0"/>
        <w:jc w:val="left"/>
        <w:rPr>
          <w:sz w:val="18"/>
        </w:rPr>
      </w:pPr>
      <w:r>
        <w:rPr>
          <w:b/>
          <w:color w:val="FF0000"/>
          <w:sz w:val="18"/>
        </w:rPr>
        <w:t xml:space="preserve">【考点 76】固定资产的清查（固定资产盘亏） </w:t>
      </w:r>
      <w:r>
        <w:rPr>
          <w:sz w:val="18"/>
        </w:rPr>
        <w:t>考点：固定资产的清查（固定资产盘亏）</w:t>
      </w:r>
    </w:p>
    <w:p>
      <w:pPr>
        <w:pStyle w:val="5"/>
        <w:spacing w:before="4"/>
      </w:pPr>
    </w:p>
    <w:p>
      <w:pPr>
        <w:pStyle w:val="5"/>
        <w:spacing w:before="1"/>
        <w:ind w:left="100"/>
      </w:pPr>
      <w:r>
        <w:t>固定资产盘亏</w:t>
      </w:r>
    </w:p>
    <w:p>
      <w:pPr>
        <w:pStyle w:val="5"/>
        <w:spacing w:before="2"/>
        <w:ind w:left="100"/>
      </w:pPr>
      <w:r>
        <w:t>基本账务处理为：</w:t>
      </w:r>
    </w:p>
    <w:p>
      <w:pPr>
        <w:pStyle w:val="5"/>
        <w:spacing w:before="2"/>
        <w:ind w:left="460"/>
      </w:pPr>
      <w:r>
        <w:t>借：待处理财产损溢</w:t>
      </w:r>
    </w:p>
    <w:p>
      <w:pPr>
        <w:pStyle w:val="5"/>
        <w:spacing w:before="2"/>
        <w:ind w:left="1180"/>
      </w:pPr>
      <w:r>
        <w:t>累计折旧</w:t>
      </w:r>
    </w:p>
    <w:p>
      <w:pPr>
        <w:pStyle w:val="5"/>
        <w:spacing w:before="5"/>
        <w:ind w:left="1180"/>
      </w:pPr>
      <w:r>
        <w:t>固定资产减值准备</w:t>
      </w:r>
    </w:p>
    <w:p>
      <w:pPr>
        <w:pStyle w:val="5"/>
        <w:spacing w:before="2"/>
        <w:ind w:left="1720"/>
      </w:pPr>
      <w:r>
        <w:t>贷：固定资产</w:t>
      </w:r>
    </w:p>
    <w:p>
      <w:pPr>
        <w:pStyle w:val="5"/>
        <w:spacing w:before="2" w:line="242" w:lineRule="auto"/>
        <w:ind w:left="460" w:right="3079" w:firstLine="1980"/>
      </w:pPr>
      <w:r>
        <w:t>应交税费——应交增值税（进项税额转出） 借：其他应收款（保险赔款或责任人赔款）</w:t>
      </w:r>
    </w:p>
    <w:p>
      <w:pPr>
        <w:pStyle w:val="5"/>
        <w:spacing w:before="2"/>
        <w:ind w:left="1180"/>
      </w:pPr>
      <w:r>
        <w:t>营业外支出—盘亏损失</w:t>
      </w:r>
    </w:p>
    <w:p>
      <w:pPr>
        <w:pStyle w:val="5"/>
        <w:spacing w:before="2"/>
        <w:ind w:left="2080"/>
      </w:pPr>
      <w:r>
        <w:t>贷：待处理财产损溢</w:t>
      </w:r>
    </w:p>
    <w:p>
      <w:pPr>
        <w:pStyle w:val="5"/>
      </w:pPr>
    </w:p>
    <w:p>
      <w:pPr>
        <w:pStyle w:val="5"/>
        <w:spacing w:before="4"/>
        <w:rPr>
          <w:sz w:val="19"/>
        </w:rPr>
      </w:pPr>
    </w:p>
    <w:p>
      <w:pPr>
        <w:spacing w:before="0" w:line="242" w:lineRule="auto"/>
        <w:ind w:left="100" w:right="5839" w:firstLine="0"/>
        <w:jc w:val="left"/>
        <w:rPr>
          <w:sz w:val="18"/>
        </w:rPr>
      </w:pPr>
      <w:r>
        <w:rPr>
          <w:b/>
          <w:color w:val="FF0000"/>
          <w:sz w:val="18"/>
        </w:rPr>
        <w:t>【考点 77】固定资产减值的会计处理</w:t>
      </w:r>
      <w:r>
        <w:rPr>
          <w:sz w:val="18"/>
        </w:rPr>
        <w:t>考点：固定资产减值的会计处理</w:t>
      </w:r>
    </w:p>
    <w:p>
      <w:pPr>
        <w:pStyle w:val="5"/>
        <w:spacing w:before="1"/>
      </w:pPr>
    </w:p>
    <w:p>
      <w:pPr>
        <w:pStyle w:val="5"/>
        <w:spacing w:before="1" w:line="244" w:lineRule="auto"/>
        <w:ind w:left="460" w:right="6859" w:hanging="360"/>
      </w:pPr>
      <w:r>
        <w:t>固定资产减值的会计处理借：资产减值损失</w:t>
      </w:r>
    </w:p>
    <w:p>
      <w:pPr>
        <w:pStyle w:val="5"/>
        <w:spacing w:line="228" w:lineRule="exact"/>
        <w:ind w:left="1000"/>
      </w:pPr>
      <w:r>
        <w:t>贷：固定资产减值准备</w:t>
      </w:r>
    </w:p>
    <w:p>
      <w:pPr>
        <w:pStyle w:val="5"/>
        <w:spacing w:before="2"/>
        <w:ind w:left="100"/>
      </w:pPr>
      <w:r>
        <w:t>【提示】固定资产减值损失一经确认，在以后会计期间不得转回。</w:t>
      </w:r>
    </w:p>
    <w:p>
      <w:pPr>
        <w:pStyle w:val="5"/>
      </w:pPr>
    </w:p>
    <w:p>
      <w:pPr>
        <w:pStyle w:val="5"/>
        <w:spacing w:before="1"/>
        <w:rPr>
          <w:sz w:val="19"/>
        </w:rPr>
      </w:pPr>
    </w:p>
    <w:p>
      <w:pPr>
        <w:spacing w:before="0" w:line="244" w:lineRule="auto"/>
        <w:ind w:left="100" w:right="3490" w:firstLine="0"/>
        <w:jc w:val="left"/>
        <w:rPr>
          <w:sz w:val="18"/>
        </w:rPr>
      </w:pPr>
      <w:r>
        <w:rPr>
          <w:b/>
          <w:color w:val="FF0000"/>
          <w:sz w:val="18"/>
        </w:rPr>
        <w:t xml:space="preserve">【考点 78】库存现金、存货及固定资产清查的账务处理总结如下： </w:t>
      </w:r>
      <w:r>
        <w:rPr>
          <w:sz w:val="18"/>
        </w:rPr>
        <w:t>考点：库存现金、存货及固定资产清查的账务处理总结如下：</w:t>
      </w:r>
    </w:p>
    <w:p>
      <w:pPr>
        <w:spacing w:after="0" w:line="244" w:lineRule="auto"/>
        <w:jc w:val="left"/>
        <w:rPr>
          <w:sz w:val="18"/>
        </w:rPr>
        <w:sectPr>
          <w:pgSz w:w="12240" w:h="15840"/>
          <w:pgMar w:top="1380" w:right="1600" w:bottom="280" w:left="1700" w:header="720" w:footer="720" w:gutter="0"/>
        </w:sectPr>
      </w:pPr>
    </w:p>
    <w:p>
      <w:pPr>
        <w:pStyle w:val="5"/>
        <w:ind w:left="100"/>
        <w:rPr>
          <w:sz w:val="20"/>
        </w:rPr>
      </w:pPr>
      <w:r>
        <w:rPr>
          <w:sz w:val="20"/>
        </w:rPr>
        <w:drawing>
          <wp:inline distT="0" distB="0" distL="0" distR="0">
            <wp:extent cx="3207385" cy="3579495"/>
            <wp:effectExtent l="0" t="0" r="0" b="0"/>
            <wp:docPr id="10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0.jpeg"/>
                    <pic:cNvPicPr>
                      <a:picLocks noChangeAspect="1"/>
                    </pic:cNvPicPr>
                  </pic:nvPicPr>
                  <pic:blipFill>
                    <a:blip r:embed="rId11" cstate="print"/>
                    <a:stretch>
                      <a:fillRect/>
                    </a:stretch>
                  </pic:blipFill>
                  <pic:spPr>
                    <a:xfrm>
                      <a:off x="0" y="0"/>
                      <a:ext cx="3207495" cy="3579685"/>
                    </a:xfrm>
                    <a:prstGeom prst="rect">
                      <a:avLst/>
                    </a:prstGeom>
                  </pic:spPr>
                </pic:pic>
              </a:graphicData>
            </a:graphic>
          </wp:inline>
        </w:drawing>
      </w:r>
    </w:p>
    <w:p>
      <w:pPr>
        <w:pStyle w:val="5"/>
        <w:rPr>
          <w:sz w:val="20"/>
        </w:rPr>
      </w:pPr>
    </w:p>
    <w:p>
      <w:pPr>
        <w:pStyle w:val="5"/>
        <w:spacing w:before="7"/>
        <w:rPr>
          <w:sz w:val="15"/>
        </w:rPr>
      </w:pPr>
    </w:p>
    <w:p>
      <w:pPr>
        <w:spacing w:before="75" w:line="242" w:lineRule="auto"/>
        <w:ind w:left="100" w:right="5117" w:firstLine="0"/>
        <w:jc w:val="left"/>
        <w:rPr>
          <w:sz w:val="18"/>
        </w:rPr>
      </w:pPr>
      <w:r>
        <w:rPr>
          <w:b/>
          <w:color w:val="FF0000"/>
          <w:sz w:val="18"/>
        </w:rPr>
        <w:t xml:space="preserve">【考点 79】无形资产的取得（外购无形资产） </w:t>
      </w:r>
      <w:r>
        <w:rPr>
          <w:sz w:val="18"/>
        </w:rPr>
        <w:t>考点：无形资产的取得（外购无形资产）</w:t>
      </w:r>
    </w:p>
    <w:p>
      <w:pPr>
        <w:pStyle w:val="5"/>
        <w:spacing w:before="7"/>
        <w:rPr>
          <w:sz w:val="12"/>
        </w:rPr>
      </w:pPr>
    </w:p>
    <w:p>
      <w:pPr>
        <w:pStyle w:val="5"/>
        <w:spacing w:before="74"/>
        <w:ind w:left="100"/>
      </w:pPr>
      <w:r>
        <w:t>外购无形资产</w:t>
      </w:r>
    </w:p>
    <w:p>
      <w:pPr>
        <w:pStyle w:val="5"/>
        <w:spacing w:before="3"/>
        <w:ind w:left="100"/>
      </w:pPr>
      <w:r>
        <w:t>外购的无形资产，其成本包括购买价款、相关税费以及直接归属于使该项资产达到预定用途所发生的其他支出。</w:t>
      </w:r>
    </w:p>
    <w:p>
      <w:pPr>
        <w:pStyle w:val="5"/>
      </w:pPr>
    </w:p>
    <w:p>
      <w:pPr>
        <w:pStyle w:val="5"/>
        <w:rPr>
          <w:sz w:val="19"/>
        </w:rPr>
      </w:pPr>
    </w:p>
    <w:p>
      <w:pPr>
        <w:spacing w:before="1" w:line="242" w:lineRule="auto"/>
        <w:ind w:left="100" w:right="4393" w:firstLine="0"/>
        <w:jc w:val="left"/>
        <w:rPr>
          <w:sz w:val="18"/>
        </w:rPr>
      </w:pPr>
      <w:r>
        <w:rPr>
          <w:b/>
          <w:color w:val="FF0000"/>
          <w:sz w:val="18"/>
        </w:rPr>
        <w:t xml:space="preserve">【考点 80】无形资产的取得（自行研究开发无形资产） </w:t>
      </w:r>
      <w:r>
        <w:rPr>
          <w:sz w:val="18"/>
        </w:rPr>
        <w:t>考点：无形资产的取得（自行研究开发无形资产）</w:t>
      </w:r>
    </w:p>
    <w:p>
      <w:pPr>
        <w:pStyle w:val="5"/>
        <w:spacing w:before="4"/>
      </w:pPr>
    </w:p>
    <w:p>
      <w:pPr>
        <w:pStyle w:val="5"/>
        <w:ind w:left="100"/>
      </w:pPr>
      <w:r>
        <w:t>自行研究开发无形资产</w:t>
      </w:r>
    </w:p>
    <w:p>
      <w:pPr>
        <w:pStyle w:val="5"/>
        <w:spacing w:before="2"/>
        <w:ind w:left="460"/>
      </w:pPr>
      <w:r>
        <w:t>企业内部研究开发项目所发生的支出应区分研究阶段支出和开发阶段支出。</w:t>
      </w:r>
    </w:p>
    <w:p>
      <w:pPr>
        <w:pStyle w:val="5"/>
        <w:spacing w:before="5"/>
        <w:ind w:left="100"/>
      </w:pPr>
      <w:r>
        <w:t>①发生研发费用</w:t>
      </w:r>
    </w:p>
    <w:p>
      <w:pPr>
        <w:pStyle w:val="5"/>
        <w:spacing w:before="2"/>
        <w:ind w:left="460"/>
      </w:pPr>
      <w:r>
        <w:t>借：研发支出—费用化支出（不满足资本化条件）</w:t>
      </w:r>
    </w:p>
    <w:p>
      <w:pPr>
        <w:pStyle w:val="5"/>
        <w:spacing w:before="2" w:line="244" w:lineRule="auto"/>
        <w:ind w:left="2620" w:right="2719" w:firstLine="720"/>
      </w:pPr>
      <w:r>
        <w:t>—资本化支出（满足资本化条件的） 应交税费—应交增值税（进项税额）</w:t>
      </w:r>
    </w:p>
    <w:p>
      <w:pPr>
        <w:spacing w:after="0" w:line="244" w:lineRule="auto"/>
        <w:sectPr>
          <w:pgSz w:w="12240" w:h="15840"/>
          <w:pgMar w:top="1440" w:right="1600" w:bottom="280" w:left="1700" w:header="720" w:footer="720" w:gutter="0"/>
        </w:sectPr>
      </w:pPr>
    </w:p>
    <w:p>
      <w:pPr>
        <w:pStyle w:val="5"/>
      </w:pPr>
    </w:p>
    <w:p>
      <w:pPr>
        <w:pStyle w:val="5"/>
      </w:pPr>
    </w:p>
    <w:p>
      <w:pPr>
        <w:pStyle w:val="5"/>
        <w:spacing w:before="4"/>
      </w:pPr>
    </w:p>
    <w:p>
      <w:pPr>
        <w:pStyle w:val="5"/>
        <w:ind w:left="100"/>
      </w:pPr>
      <w:r>
        <w:t>②期末</w:t>
      </w:r>
    </w:p>
    <w:p>
      <w:pPr>
        <w:pStyle w:val="5"/>
        <w:spacing w:line="228" w:lineRule="exact"/>
        <w:ind w:left="100"/>
      </w:pPr>
      <w:r>
        <w:br w:type="column"/>
      </w:r>
      <w:r>
        <w:t>贷：原材料</w:t>
      </w:r>
    </w:p>
    <w:p>
      <w:pPr>
        <w:pStyle w:val="5"/>
        <w:spacing w:before="2"/>
        <w:ind w:left="820"/>
      </w:pPr>
      <w:r>
        <w:t>银行存款</w:t>
      </w:r>
    </w:p>
    <w:p>
      <w:pPr>
        <w:pStyle w:val="5"/>
        <w:spacing w:before="2"/>
        <w:ind w:left="1000"/>
      </w:pPr>
      <w:r>
        <w:t>应付职工薪酬</w:t>
      </w:r>
    </w:p>
    <w:p>
      <w:pPr>
        <w:spacing w:after="0"/>
        <w:sectPr>
          <w:type w:val="continuous"/>
          <w:pgSz w:w="12240" w:h="15840"/>
          <w:pgMar w:top="1400" w:right="1600" w:bottom="280" w:left="1700" w:header="720" w:footer="720" w:gutter="0"/>
          <w:cols w:equalWidth="0" w:num="2">
            <w:col w:w="641" w:space="79"/>
            <w:col w:w="8220"/>
          </w:cols>
        </w:sectPr>
      </w:pPr>
    </w:p>
    <w:p>
      <w:pPr>
        <w:pStyle w:val="5"/>
        <w:spacing w:before="5"/>
        <w:ind w:left="460"/>
      </w:pPr>
      <w:r>
        <w:t>借：管理费用</w:t>
      </w:r>
    </w:p>
    <w:p>
      <w:pPr>
        <w:pStyle w:val="5"/>
        <w:spacing w:before="2"/>
        <w:ind w:left="1000"/>
      </w:pPr>
      <w:r>
        <w:t>贷：研发支出—费用化支出</w:t>
      </w:r>
    </w:p>
    <w:p>
      <w:pPr>
        <w:pStyle w:val="5"/>
        <w:spacing w:before="2" w:line="244" w:lineRule="auto"/>
        <w:ind w:left="460" w:right="5239" w:hanging="360"/>
      </w:pPr>
      <w:r>
        <w:t>③研究开发项目达到预定用途形成无形资产的借：无形资产</w:t>
      </w:r>
    </w:p>
    <w:p>
      <w:pPr>
        <w:pStyle w:val="5"/>
        <w:spacing w:line="228" w:lineRule="exact"/>
        <w:ind w:left="1000"/>
      </w:pPr>
      <w:r>
        <w:t>贷：研发支出—资本化支出</w:t>
      </w:r>
    </w:p>
    <w:p>
      <w:pPr>
        <w:pStyle w:val="5"/>
        <w:spacing w:before="2" w:line="242" w:lineRule="auto"/>
        <w:ind w:left="100" w:right="199"/>
      </w:pPr>
      <w:r>
        <w:t>【注意】如果无法可靠区分研究阶段的支出和开发阶段的支出，应将其发生的研发支出全部费用化，计入当期损益。</w:t>
      </w:r>
    </w:p>
    <w:p>
      <w:pPr>
        <w:spacing w:after="0" w:line="242" w:lineRule="auto"/>
        <w:sectPr>
          <w:type w:val="continuous"/>
          <w:pgSz w:w="12240" w:h="15840"/>
          <w:pgMar w:top="1400" w:right="1600" w:bottom="280" w:left="1700" w:header="720" w:footer="720" w:gutter="0"/>
        </w:sectPr>
      </w:pPr>
    </w:p>
    <w:p>
      <w:pPr>
        <w:pStyle w:val="5"/>
        <w:spacing w:before="7"/>
        <w:rPr>
          <w:sz w:val="13"/>
        </w:rPr>
      </w:pPr>
    </w:p>
    <w:p>
      <w:pPr>
        <w:spacing w:before="0" w:line="244" w:lineRule="auto"/>
        <w:ind w:left="100" w:right="6625" w:firstLine="0"/>
        <w:jc w:val="left"/>
        <w:rPr>
          <w:sz w:val="18"/>
        </w:rPr>
      </w:pPr>
      <w:r>
        <w:rPr>
          <w:b/>
          <w:color w:val="FF0000"/>
          <w:spacing w:val="-13"/>
          <w:sz w:val="18"/>
        </w:rPr>
        <w:t xml:space="preserve">【考点 </w:t>
      </w:r>
      <w:r>
        <w:rPr>
          <w:b/>
          <w:color w:val="FF0000"/>
          <w:sz w:val="18"/>
        </w:rPr>
        <w:t>81</w:t>
      </w:r>
      <w:r>
        <w:rPr>
          <w:b/>
          <w:color w:val="FF0000"/>
          <w:spacing w:val="-2"/>
          <w:sz w:val="18"/>
        </w:rPr>
        <w:t>】无形资产的摊销</w:t>
      </w:r>
      <w:r>
        <w:rPr>
          <w:sz w:val="18"/>
        </w:rPr>
        <w:t>考点：无形资产的摊销</w:t>
      </w:r>
    </w:p>
    <w:p>
      <w:pPr>
        <w:pStyle w:val="5"/>
        <w:spacing w:before="12"/>
        <w:rPr>
          <w:sz w:val="17"/>
        </w:rPr>
      </w:pPr>
    </w:p>
    <w:p>
      <w:pPr>
        <w:pStyle w:val="9"/>
        <w:numPr>
          <w:ilvl w:val="0"/>
          <w:numId w:val="20"/>
        </w:numPr>
        <w:tabs>
          <w:tab w:val="left" w:pos="550"/>
        </w:tabs>
        <w:spacing w:before="0" w:after="0" w:line="240" w:lineRule="auto"/>
        <w:ind w:left="549" w:right="0" w:hanging="449"/>
        <w:jc w:val="left"/>
        <w:rPr>
          <w:sz w:val="18"/>
        </w:rPr>
      </w:pPr>
      <w:r>
        <w:rPr>
          <w:sz w:val="18"/>
        </w:rPr>
        <w:t>摊销范围</w:t>
      </w:r>
    </w:p>
    <w:p>
      <w:pPr>
        <w:pStyle w:val="5"/>
        <w:spacing w:before="5" w:line="242" w:lineRule="auto"/>
        <w:ind w:left="460" w:right="3799"/>
      </w:pPr>
      <w:r>
        <w:t>使用寿命有限的无形资产应进行摊销；其残值通常视为零。使用寿命不确定的无形资产不摊销，但要计提减值准备。</w:t>
      </w:r>
    </w:p>
    <w:p>
      <w:pPr>
        <w:pStyle w:val="9"/>
        <w:numPr>
          <w:ilvl w:val="0"/>
          <w:numId w:val="20"/>
        </w:numPr>
        <w:tabs>
          <w:tab w:val="left" w:pos="550"/>
        </w:tabs>
        <w:spacing w:before="0" w:after="0" w:line="230" w:lineRule="exact"/>
        <w:ind w:left="549" w:right="0" w:hanging="449"/>
        <w:jc w:val="left"/>
        <w:rPr>
          <w:sz w:val="18"/>
        </w:rPr>
      </w:pPr>
      <w:r>
        <w:rPr>
          <w:sz w:val="18"/>
        </w:rPr>
        <w:t>摊销时间</w:t>
      </w:r>
    </w:p>
    <w:p>
      <w:pPr>
        <w:pStyle w:val="5"/>
        <w:spacing w:before="2" w:line="242" w:lineRule="auto"/>
        <w:ind w:left="100" w:right="199" w:firstLine="360"/>
      </w:pPr>
      <w:r>
        <w:t>企业应当按月对无形资产进行摊销。对于使用寿命有限的无形资产应当自可供使用（即其达到预定用途） 当月起开始摊销，处置当月不再摊销。</w:t>
      </w:r>
    </w:p>
    <w:p>
      <w:pPr>
        <w:pStyle w:val="9"/>
        <w:numPr>
          <w:ilvl w:val="0"/>
          <w:numId w:val="20"/>
        </w:numPr>
        <w:tabs>
          <w:tab w:val="left" w:pos="550"/>
        </w:tabs>
        <w:spacing w:before="2" w:after="0" w:line="240" w:lineRule="auto"/>
        <w:ind w:left="549" w:right="0" w:hanging="449"/>
        <w:jc w:val="left"/>
        <w:rPr>
          <w:sz w:val="18"/>
        </w:rPr>
      </w:pPr>
      <w:r>
        <w:rPr>
          <w:sz w:val="18"/>
        </w:rPr>
        <w:t>摊销方法</w:t>
      </w:r>
    </w:p>
    <w:p>
      <w:pPr>
        <w:pStyle w:val="5"/>
        <w:spacing w:before="3" w:line="242" w:lineRule="auto"/>
        <w:ind w:left="100" w:right="199" w:firstLine="360"/>
      </w:pPr>
      <w:r>
        <w:t>包括直线法、生产总量法等。企业选择的无形资产摊销方法，应当反映与该项无形资产有关的经济利益的预期实现方式。</w:t>
      </w:r>
    </w:p>
    <w:p>
      <w:pPr>
        <w:pStyle w:val="5"/>
        <w:spacing w:before="2"/>
        <w:ind w:left="460"/>
      </w:pPr>
      <w:r>
        <w:t>无法可靠确定预期实现方式的，应当采用直线法摊销。</w:t>
      </w:r>
    </w:p>
    <w:p>
      <w:pPr>
        <w:pStyle w:val="5"/>
      </w:pPr>
    </w:p>
    <w:p>
      <w:pPr>
        <w:pStyle w:val="5"/>
        <w:rPr>
          <w:sz w:val="19"/>
        </w:rPr>
      </w:pPr>
    </w:p>
    <w:p>
      <w:pPr>
        <w:spacing w:before="1" w:line="244" w:lineRule="auto"/>
        <w:ind w:left="100" w:right="5658" w:firstLine="0"/>
        <w:jc w:val="left"/>
        <w:rPr>
          <w:sz w:val="18"/>
        </w:rPr>
      </w:pPr>
      <w:r>
        <w:rPr>
          <w:b/>
          <w:color w:val="FF0000"/>
          <w:sz w:val="18"/>
        </w:rPr>
        <w:t>【考点 82】无形资产的摊销的账务处理</w:t>
      </w:r>
      <w:r>
        <w:rPr>
          <w:sz w:val="18"/>
        </w:rPr>
        <w:t>考点：无形资产的摊销的账务处理</w:t>
      </w:r>
    </w:p>
    <w:p>
      <w:pPr>
        <w:pStyle w:val="5"/>
        <w:spacing w:before="12"/>
        <w:rPr>
          <w:sz w:val="17"/>
        </w:rPr>
      </w:pPr>
    </w:p>
    <w:p>
      <w:pPr>
        <w:pStyle w:val="5"/>
        <w:ind w:left="100"/>
      </w:pPr>
      <w:r>
        <w:t>账务处理</w:t>
      </w:r>
    </w:p>
    <w:p>
      <w:pPr>
        <w:pStyle w:val="5"/>
        <w:spacing w:before="2"/>
        <w:ind w:left="460"/>
      </w:pPr>
      <w:r>
        <w:t>借：管理费用（企业自用或未指明用途的无形资产）</w:t>
      </w:r>
    </w:p>
    <w:p>
      <w:pPr>
        <w:pStyle w:val="5"/>
        <w:spacing w:before="2"/>
        <w:ind w:left="1720"/>
      </w:pPr>
      <w:r>
        <w:t>其他业务成本（出租的无形资产）</w:t>
      </w:r>
    </w:p>
    <w:p>
      <w:pPr>
        <w:pStyle w:val="5"/>
        <w:spacing w:before="5" w:line="242" w:lineRule="auto"/>
        <w:ind w:left="1900" w:right="4159" w:hanging="180"/>
      </w:pPr>
      <w:r>
        <w:t>制造费用（用于生产产品的无形资产） 贷：累计摊销</w:t>
      </w:r>
    </w:p>
    <w:p>
      <w:pPr>
        <w:pStyle w:val="5"/>
      </w:pPr>
    </w:p>
    <w:p>
      <w:pPr>
        <w:pStyle w:val="5"/>
        <w:spacing w:before="1"/>
        <w:rPr>
          <w:sz w:val="19"/>
        </w:rPr>
      </w:pPr>
    </w:p>
    <w:p>
      <w:pPr>
        <w:spacing w:before="0" w:line="242" w:lineRule="auto"/>
        <w:ind w:left="100" w:right="6562" w:firstLine="0"/>
        <w:jc w:val="left"/>
        <w:rPr>
          <w:sz w:val="18"/>
        </w:rPr>
      </w:pPr>
      <w:r>
        <w:rPr>
          <w:b/>
          <w:color w:val="FF0000"/>
          <w:sz w:val="18"/>
        </w:rPr>
        <w:t>【考点 83】无形资产的处置</w:t>
      </w:r>
      <w:r>
        <w:rPr>
          <w:sz w:val="18"/>
        </w:rPr>
        <w:t>考点：无形资产的处置</w:t>
      </w:r>
    </w:p>
    <w:p>
      <w:pPr>
        <w:pStyle w:val="5"/>
        <w:spacing w:before="2"/>
      </w:pPr>
    </w:p>
    <w:p>
      <w:pPr>
        <w:pStyle w:val="5"/>
        <w:ind w:left="100"/>
      </w:pPr>
      <w:r>
        <w:t>无形资产的处置</w:t>
      </w:r>
    </w:p>
    <w:p>
      <w:pPr>
        <w:pStyle w:val="9"/>
        <w:numPr>
          <w:ilvl w:val="0"/>
          <w:numId w:val="21"/>
        </w:numPr>
        <w:tabs>
          <w:tab w:val="left" w:pos="550"/>
        </w:tabs>
        <w:spacing w:before="4" w:after="0" w:line="242" w:lineRule="auto"/>
        <w:ind w:left="100" w:right="199" w:firstLine="0"/>
        <w:jc w:val="left"/>
        <w:rPr>
          <w:sz w:val="18"/>
        </w:rPr>
      </w:pPr>
      <w:r>
        <w:rPr>
          <w:spacing w:val="-5"/>
          <w:sz w:val="18"/>
        </w:rPr>
        <w:t>企业出售无形资产，应当将取得的价款与该无形资产账面价值及相关税费的差额计入当期损益</w:t>
      </w:r>
      <w:r>
        <w:rPr>
          <w:sz w:val="18"/>
        </w:rPr>
        <w:t>（资产处</w:t>
      </w:r>
      <w:r>
        <w:rPr>
          <w:spacing w:val="-6"/>
          <w:sz w:val="18"/>
        </w:rPr>
        <w:t>置损益</w:t>
      </w:r>
      <w:r>
        <w:rPr>
          <w:sz w:val="18"/>
        </w:rPr>
        <w:t>）。</w:t>
      </w:r>
    </w:p>
    <w:p>
      <w:pPr>
        <w:pStyle w:val="5"/>
        <w:spacing w:line="242" w:lineRule="auto"/>
        <w:ind w:left="460" w:right="7399" w:hanging="360"/>
      </w:pPr>
      <w:r>
        <w:t xml:space="preserve">基本账务处理： </w:t>
      </w:r>
      <w:r>
        <w:rPr>
          <w:spacing w:val="-4"/>
        </w:rPr>
        <w:t>借：银行存款</w:t>
      </w:r>
    </w:p>
    <w:p>
      <w:pPr>
        <w:pStyle w:val="5"/>
        <w:spacing w:before="2" w:line="242" w:lineRule="auto"/>
        <w:ind w:left="1180" w:right="6319"/>
      </w:pPr>
      <w:r>
        <w:t>无形资产减值准备累计摊销</w:t>
      </w:r>
    </w:p>
    <w:p>
      <w:pPr>
        <w:pStyle w:val="5"/>
        <w:spacing w:line="230" w:lineRule="exact"/>
        <w:ind w:left="1720"/>
      </w:pPr>
      <w:r>
        <w:t>贷：无形资产</w:t>
      </w:r>
    </w:p>
    <w:p>
      <w:pPr>
        <w:pStyle w:val="5"/>
        <w:spacing w:before="5" w:line="242" w:lineRule="auto"/>
        <w:ind w:left="2800" w:right="3259"/>
      </w:pPr>
      <w:r>
        <w:t>应交税费—应交增值税（销项税额） 资产处置损益（或借方）</w:t>
      </w:r>
    </w:p>
    <w:p>
      <w:pPr>
        <w:pStyle w:val="9"/>
        <w:numPr>
          <w:ilvl w:val="0"/>
          <w:numId w:val="21"/>
        </w:numPr>
        <w:tabs>
          <w:tab w:val="left" w:pos="550"/>
        </w:tabs>
        <w:spacing w:before="0" w:after="0" w:line="242" w:lineRule="auto"/>
        <w:ind w:left="100" w:right="199" w:firstLine="0"/>
        <w:jc w:val="left"/>
        <w:rPr>
          <w:sz w:val="18"/>
        </w:rPr>
      </w:pPr>
      <w:r>
        <w:rPr>
          <w:spacing w:val="-8"/>
          <w:sz w:val="18"/>
        </w:rPr>
        <w:t>无形资产预期不能为企业带来未来经济利益的，应当将该无形资产的账面价值予以转销，计入当期损益</w:t>
      </w:r>
      <w:r>
        <w:rPr>
          <w:sz w:val="18"/>
        </w:rPr>
        <w:t xml:space="preserve">（ </w:t>
      </w:r>
      <w:r>
        <w:rPr>
          <w:spacing w:val="-4"/>
          <w:sz w:val="18"/>
        </w:rPr>
        <w:t>营业外支出</w:t>
      </w:r>
      <w:r>
        <w:rPr>
          <w:sz w:val="18"/>
        </w:rPr>
        <w:t>）。</w:t>
      </w:r>
    </w:p>
    <w:p>
      <w:pPr>
        <w:pStyle w:val="5"/>
        <w:spacing w:before="2"/>
        <w:ind w:left="100"/>
      </w:pPr>
      <w:r>
        <w:t>基本账务处理：</w:t>
      </w:r>
    </w:p>
    <w:p>
      <w:pPr>
        <w:pStyle w:val="5"/>
        <w:spacing w:before="2"/>
        <w:ind w:left="460"/>
      </w:pPr>
      <w:r>
        <w:t>借：营业外支出</w:t>
      </w:r>
    </w:p>
    <w:p>
      <w:pPr>
        <w:pStyle w:val="5"/>
        <w:spacing w:before="2"/>
        <w:ind w:left="1180"/>
      </w:pPr>
      <w:r>
        <w:t>累计摊销</w:t>
      </w:r>
    </w:p>
    <w:p>
      <w:pPr>
        <w:pStyle w:val="5"/>
        <w:spacing w:before="2"/>
        <w:ind w:left="1180"/>
      </w:pPr>
      <w:r>
        <w:t>无形资产减值准备</w:t>
      </w:r>
    </w:p>
    <w:p>
      <w:pPr>
        <w:pStyle w:val="5"/>
        <w:spacing w:before="2"/>
        <w:ind w:left="1720"/>
      </w:pPr>
      <w:r>
        <w:t>贷：无形资产</w:t>
      </w:r>
    </w:p>
    <w:p>
      <w:pPr>
        <w:pStyle w:val="5"/>
        <w:spacing w:before="7"/>
      </w:pPr>
    </w:p>
    <w:p>
      <w:pPr>
        <w:spacing w:before="0" w:line="244" w:lineRule="auto"/>
        <w:ind w:left="100" w:right="6742" w:firstLine="0"/>
        <w:jc w:val="left"/>
        <w:rPr>
          <w:sz w:val="18"/>
        </w:rPr>
      </w:pPr>
      <w:r>
        <w:rPr>
          <w:b/>
          <w:color w:val="FF0000"/>
          <w:sz w:val="18"/>
        </w:rPr>
        <w:t>【考点 84】无形资产减值</w:t>
      </w:r>
      <w:r>
        <w:rPr>
          <w:sz w:val="18"/>
        </w:rPr>
        <w:t>考点：无形资产减值</w:t>
      </w:r>
    </w:p>
    <w:p>
      <w:pPr>
        <w:pStyle w:val="5"/>
      </w:pPr>
    </w:p>
    <w:p>
      <w:pPr>
        <w:pStyle w:val="5"/>
        <w:ind w:left="100"/>
      </w:pPr>
      <w:r>
        <w:t>无形资产减值</w:t>
      </w:r>
    </w:p>
    <w:p>
      <w:pPr>
        <w:pStyle w:val="5"/>
        <w:spacing w:before="2" w:line="242" w:lineRule="auto"/>
        <w:ind w:left="460" w:right="2179" w:hanging="360"/>
      </w:pPr>
      <w:r>
        <w:t>无形资产在资产负债表日存在可能发生减值的迹象时，其可收回金额低于账面价值： 借：资产减值损失</w:t>
      </w:r>
    </w:p>
    <w:p>
      <w:pPr>
        <w:pStyle w:val="5"/>
        <w:spacing w:before="2"/>
        <w:ind w:left="800" w:right="5939"/>
        <w:jc w:val="center"/>
      </w:pPr>
      <w:r>
        <w:t>贷：无形资产减值准备</w:t>
      </w:r>
    </w:p>
    <w:p>
      <w:pPr>
        <w:pStyle w:val="5"/>
        <w:spacing w:before="2"/>
        <w:ind w:left="100"/>
      </w:pPr>
      <w:r>
        <w:t>【注意】无形资产减值损失一经确认，在以后会计期间不得转回。同固定资产。</w:t>
      </w:r>
    </w:p>
    <w:p>
      <w:pPr>
        <w:spacing w:after="0"/>
        <w:sectPr>
          <w:pgSz w:w="12240" w:h="15840"/>
          <w:pgMar w:top="1500" w:right="1600" w:bottom="280" w:left="1700" w:header="720" w:footer="720" w:gutter="0"/>
        </w:sectPr>
      </w:pPr>
    </w:p>
    <w:p>
      <w:pPr>
        <w:pStyle w:val="5"/>
        <w:spacing w:before="7"/>
        <w:rPr>
          <w:sz w:val="13"/>
        </w:rPr>
      </w:pPr>
    </w:p>
    <w:p>
      <w:pPr>
        <w:spacing w:before="0" w:line="244" w:lineRule="auto"/>
        <w:ind w:left="100" w:right="6742" w:firstLine="0"/>
        <w:jc w:val="left"/>
        <w:rPr>
          <w:sz w:val="18"/>
        </w:rPr>
      </w:pPr>
      <w:r>
        <w:rPr>
          <w:b/>
          <w:color w:val="FF0000"/>
          <w:sz w:val="18"/>
        </w:rPr>
        <w:t>【考点 85】长期待摊费用</w:t>
      </w:r>
      <w:r>
        <w:rPr>
          <w:sz w:val="18"/>
        </w:rPr>
        <w:t>考点：长期待摊费用</w:t>
      </w:r>
    </w:p>
    <w:p>
      <w:pPr>
        <w:pStyle w:val="5"/>
        <w:spacing w:before="12"/>
        <w:rPr>
          <w:sz w:val="17"/>
        </w:rPr>
      </w:pPr>
    </w:p>
    <w:p>
      <w:pPr>
        <w:pStyle w:val="5"/>
        <w:spacing w:line="244" w:lineRule="auto"/>
        <w:ind w:left="100" w:right="7579"/>
      </w:pPr>
      <w:r>
        <w:t xml:space="preserve">长期待摊费用 </w:t>
      </w:r>
      <w:r>
        <w:rPr>
          <w:spacing w:val="-3"/>
        </w:rPr>
        <w:t>基本账务处理：</w:t>
      </w:r>
    </w:p>
    <w:p>
      <w:pPr>
        <w:pStyle w:val="5"/>
        <w:spacing w:line="228" w:lineRule="exact"/>
        <w:ind w:left="460"/>
      </w:pPr>
      <w:r>
        <w:t>借：长期待摊费用</w:t>
      </w:r>
    </w:p>
    <w:p>
      <w:pPr>
        <w:pStyle w:val="5"/>
        <w:spacing w:before="3" w:line="242" w:lineRule="auto"/>
        <w:ind w:left="1720" w:right="4879" w:hanging="540"/>
      </w:pPr>
      <w:r>
        <w:t>应交税费—应交增值税（进项税额） 贷：银行存款</w:t>
      </w:r>
    </w:p>
    <w:p>
      <w:pPr>
        <w:pStyle w:val="5"/>
        <w:spacing w:line="230" w:lineRule="exact"/>
        <w:ind w:left="1360"/>
      </w:pPr>
      <w:r>
        <w:t>原材料</w:t>
      </w:r>
    </w:p>
    <w:p>
      <w:pPr>
        <w:pStyle w:val="5"/>
        <w:spacing w:before="4"/>
        <w:ind w:left="1360"/>
      </w:pPr>
      <w:r>
        <w:t>应付职工薪酬等</w:t>
      </w:r>
    </w:p>
    <w:p>
      <w:pPr>
        <w:pStyle w:val="5"/>
        <w:spacing w:before="2"/>
        <w:ind w:left="460"/>
      </w:pPr>
      <w:r>
        <w:t>摊销长期待摊费用时，借记“管理费用”“销售费用”等科目。</w:t>
      </w:r>
    </w:p>
    <w:p>
      <w:pPr>
        <w:pStyle w:val="5"/>
        <w:spacing w:before="3" w:line="244" w:lineRule="auto"/>
        <w:ind w:left="100" w:right="199"/>
      </w:pPr>
      <w:r>
        <w:t>【提示】如果长期待摊费用项目不能使以后会计期间受益的，应当将尚未摊销的该项目的摊余价值全部转入当期损益。</w:t>
      </w:r>
    </w:p>
    <w:p>
      <w:pPr>
        <w:pStyle w:val="5"/>
        <w:spacing w:before="6"/>
      </w:pPr>
    </w:p>
    <w:p>
      <w:pPr>
        <w:pStyle w:val="2"/>
      </w:pPr>
      <w:r>
        <w:rPr>
          <w:color w:val="FF0000"/>
        </w:rPr>
        <w:t>第 3 章</w:t>
      </w:r>
    </w:p>
    <w:p>
      <w:pPr>
        <w:pStyle w:val="5"/>
        <w:spacing w:before="3"/>
        <w:rPr>
          <w:b/>
          <w:sz w:val="37"/>
        </w:rPr>
      </w:pPr>
    </w:p>
    <w:p>
      <w:pPr>
        <w:spacing w:before="1" w:line="244" w:lineRule="auto"/>
        <w:ind w:left="100" w:right="6382" w:firstLine="0"/>
        <w:jc w:val="left"/>
        <w:rPr>
          <w:sz w:val="18"/>
        </w:rPr>
      </w:pPr>
      <w:r>
        <w:rPr>
          <w:b/>
          <w:color w:val="FF0000"/>
          <w:sz w:val="18"/>
        </w:rPr>
        <w:t>【考点 86】短期借款账务处理</w:t>
      </w:r>
      <w:r>
        <w:rPr>
          <w:sz w:val="18"/>
        </w:rPr>
        <w:t>考点：短期借款账务处理</w:t>
      </w:r>
    </w:p>
    <w:p>
      <w:pPr>
        <w:pStyle w:val="5"/>
        <w:spacing w:before="1"/>
        <w:rPr>
          <w:sz w:val="12"/>
        </w:rPr>
      </w:pPr>
    </w:p>
    <w:p>
      <w:pPr>
        <w:spacing w:after="0"/>
        <w:rPr>
          <w:sz w:val="12"/>
        </w:rPr>
        <w:sectPr>
          <w:pgSz w:w="12240" w:h="15840"/>
          <w:pgMar w:top="1500" w:right="1600" w:bottom="280" w:left="1700" w:header="720" w:footer="720" w:gutter="0"/>
        </w:sectPr>
      </w:pPr>
    </w:p>
    <w:p>
      <w:pPr>
        <w:pStyle w:val="5"/>
        <w:spacing w:before="75"/>
        <w:ind w:left="100"/>
      </w:pPr>
      <w:r>
        <w:t>短期借款账务处理</w:t>
      </w:r>
    </w:p>
    <w:p>
      <w:pPr>
        <w:pStyle w:val="9"/>
        <w:numPr>
          <w:ilvl w:val="0"/>
          <w:numId w:val="22"/>
        </w:numPr>
        <w:tabs>
          <w:tab w:val="left" w:pos="550"/>
        </w:tabs>
        <w:spacing w:before="2" w:after="0" w:line="242" w:lineRule="auto"/>
        <w:ind w:left="100" w:right="0" w:firstLine="0"/>
        <w:jc w:val="left"/>
        <w:rPr>
          <w:sz w:val="18"/>
        </w:rPr>
      </w:pPr>
      <w:r>
        <w:rPr>
          <w:spacing w:val="-4"/>
          <w:sz w:val="18"/>
        </w:rPr>
        <w:t>借入短期借款</w:t>
      </w:r>
      <w:r>
        <w:rPr>
          <w:sz w:val="18"/>
        </w:rPr>
        <w:t>基本账务处理：</w:t>
      </w:r>
    </w:p>
    <w:p>
      <w:pPr>
        <w:pStyle w:val="9"/>
        <w:numPr>
          <w:ilvl w:val="0"/>
          <w:numId w:val="23"/>
        </w:numPr>
        <w:tabs>
          <w:tab w:val="left" w:pos="283"/>
        </w:tabs>
        <w:spacing w:before="3" w:after="0" w:line="240" w:lineRule="auto"/>
        <w:ind w:left="282" w:right="0" w:hanging="182"/>
        <w:jc w:val="left"/>
        <w:rPr>
          <w:sz w:val="18"/>
        </w:rPr>
      </w:pPr>
      <w:r>
        <w:rPr>
          <w:sz w:val="18"/>
        </w:rPr>
        <w:t>借入时</w:t>
      </w:r>
    </w:p>
    <w:p>
      <w:pPr>
        <w:pStyle w:val="5"/>
        <w:spacing w:before="2"/>
        <w:ind w:left="460"/>
      </w:pPr>
      <w:r>
        <w:t>借：银行存款</w:t>
      </w:r>
    </w:p>
    <w:p>
      <w:pPr>
        <w:pStyle w:val="5"/>
        <w:spacing w:before="6"/>
      </w:pPr>
    </w:p>
    <w:p>
      <w:pPr>
        <w:pStyle w:val="9"/>
        <w:numPr>
          <w:ilvl w:val="0"/>
          <w:numId w:val="23"/>
        </w:numPr>
        <w:tabs>
          <w:tab w:val="left" w:pos="283"/>
        </w:tabs>
        <w:spacing w:before="0" w:after="0" w:line="240" w:lineRule="auto"/>
        <w:ind w:left="282" w:right="0" w:hanging="182"/>
        <w:jc w:val="left"/>
        <w:rPr>
          <w:sz w:val="18"/>
        </w:rPr>
      </w:pPr>
      <w:r>
        <w:rPr>
          <w:sz w:val="18"/>
        </w:rPr>
        <w:t>计提利息时</w:t>
      </w:r>
    </w:p>
    <w:p>
      <w:pPr>
        <w:pStyle w:val="5"/>
        <w:spacing w:before="3"/>
        <w:ind w:left="460"/>
      </w:pPr>
      <w:r>
        <w:t>借：财务费用</w:t>
      </w:r>
    </w:p>
    <w:p>
      <w:pPr>
        <w:pStyle w:val="5"/>
        <w:spacing w:before="4"/>
      </w:pPr>
    </w:p>
    <w:p>
      <w:pPr>
        <w:pStyle w:val="9"/>
        <w:numPr>
          <w:ilvl w:val="0"/>
          <w:numId w:val="22"/>
        </w:numPr>
        <w:tabs>
          <w:tab w:val="left" w:pos="550"/>
        </w:tabs>
        <w:spacing w:before="0" w:after="0" w:line="244" w:lineRule="auto"/>
        <w:ind w:left="100" w:right="0" w:firstLine="0"/>
        <w:jc w:val="left"/>
        <w:rPr>
          <w:sz w:val="18"/>
        </w:rPr>
      </w:pPr>
      <w:r>
        <w:rPr>
          <w:spacing w:val="-4"/>
          <w:sz w:val="18"/>
        </w:rPr>
        <w:t>归还短期借款</w:t>
      </w:r>
      <w:r>
        <w:rPr>
          <w:sz w:val="18"/>
        </w:rPr>
        <w:t>基本账务处理：</w:t>
      </w:r>
    </w:p>
    <w:p>
      <w:pPr>
        <w:pStyle w:val="5"/>
        <w:spacing w:line="228" w:lineRule="exact"/>
        <w:ind w:left="460"/>
      </w:pPr>
      <w:r>
        <w:t>借：短期借款</w:t>
      </w:r>
    </w:p>
    <w:p>
      <w:pPr>
        <w:pStyle w:val="5"/>
      </w:pPr>
      <w:r>
        <w:br w:type="column"/>
      </w:r>
    </w:p>
    <w:p>
      <w:pPr>
        <w:pStyle w:val="5"/>
      </w:pPr>
    </w:p>
    <w:p>
      <w:pPr>
        <w:pStyle w:val="5"/>
      </w:pPr>
    </w:p>
    <w:p>
      <w:pPr>
        <w:pStyle w:val="5"/>
      </w:pPr>
    </w:p>
    <w:p>
      <w:pPr>
        <w:pStyle w:val="5"/>
        <w:spacing w:before="1"/>
        <w:rPr>
          <w:sz w:val="25"/>
        </w:rPr>
      </w:pPr>
    </w:p>
    <w:p>
      <w:pPr>
        <w:pStyle w:val="5"/>
        <w:ind w:left="51"/>
      </w:pPr>
      <w:r>
        <w:t>贷：短期借款</w:t>
      </w:r>
    </w:p>
    <w:p>
      <w:pPr>
        <w:pStyle w:val="5"/>
      </w:pPr>
    </w:p>
    <w:p>
      <w:pPr>
        <w:pStyle w:val="5"/>
        <w:spacing w:before="6"/>
      </w:pPr>
    </w:p>
    <w:p>
      <w:pPr>
        <w:pStyle w:val="5"/>
        <w:spacing w:before="1"/>
        <w:ind w:left="51"/>
      </w:pPr>
      <w:r>
        <w:t>贷：应付利息</w:t>
      </w:r>
    </w:p>
    <w:p>
      <w:pPr>
        <w:spacing w:after="0"/>
        <w:sectPr>
          <w:type w:val="continuous"/>
          <w:pgSz w:w="12240" w:h="15840"/>
          <w:pgMar w:top="1400" w:right="1600" w:bottom="280" w:left="1700" w:header="720" w:footer="720" w:gutter="0"/>
          <w:cols w:equalWidth="0" w:num="2">
            <w:col w:w="1629" w:space="40"/>
            <w:col w:w="7271"/>
          </w:cols>
        </w:sectPr>
      </w:pPr>
    </w:p>
    <w:p>
      <w:pPr>
        <w:pStyle w:val="5"/>
        <w:spacing w:before="2" w:line="242" w:lineRule="auto"/>
        <w:ind w:left="1720" w:right="5959" w:hanging="540"/>
      </w:pPr>
      <w:r>
        <w:t>应付利息（财务费用） 贷：银行存款</w:t>
      </w:r>
    </w:p>
    <w:p>
      <w:pPr>
        <w:pStyle w:val="5"/>
        <w:spacing w:before="11"/>
      </w:pPr>
    </w:p>
    <w:p>
      <w:pPr>
        <w:spacing w:before="1" w:line="242" w:lineRule="auto"/>
        <w:ind w:left="100" w:right="6200" w:firstLine="0"/>
        <w:jc w:val="left"/>
        <w:rPr>
          <w:sz w:val="18"/>
        </w:rPr>
      </w:pPr>
      <w:r>
        <w:rPr>
          <w:b/>
          <w:color w:val="FF0000"/>
          <w:sz w:val="18"/>
        </w:rPr>
        <w:t>【考点 87】应付票据的账务处理</w:t>
      </w:r>
      <w:r>
        <w:rPr>
          <w:sz w:val="18"/>
        </w:rPr>
        <w:t>考点：应付票据的账务处理</w:t>
      </w:r>
    </w:p>
    <w:p>
      <w:pPr>
        <w:pStyle w:val="5"/>
        <w:spacing w:before="4"/>
      </w:pPr>
    </w:p>
    <w:p>
      <w:pPr>
        <w:pStyle w:val="9"/>
        <w:numPr>
          <w:ilvl w:val="0"/>
          <w:numId w:val="24"/>
        </w:numPr>
        <w:tabs>
          <w:tab w:val="left" w:pos="550"/>
        </w:tabs>
        <w:spacing w:before="0" w:after="0" w:line="242" w:lineRule="auto"/>
        <w:ind w:left="460" w:right="6769" w:hanging="360"/>
        <w:jc w:val="left"/>
        <w:rPr>
          <w:sz w:val="18"/>
        </w:rPr>
      </w:pPr>
      <w:r>
        <w:rPr>
          <w:spacing w:val="-2"/>
          <w:sz w:val="18"/>
        </w:rPr>
        <w:t>赊购形成应付票据时</w:t>
      </w:r>
      <w:r>
        <w:rPr>
          <w:sz w:val="18"/>
        </w:rPr>
        <w:t>借：材料采购等</w:t>
      </w:r>
    </w:p>
    <w:p>
      <w:pPr>
        <w:pStyle w:val="5"/>
        <w:spacing w:line="242" w:lineRule="auto"/>
        <w:ind w:left="1720" w:right="4879" w:hanging="540"/>
      </w:pPr>
      <w:r>
        <w:t>应交税费—应交增值税（进项税额） 贷：应付票据</w:t>
      </w:r>
    </w:p>
    <w:p>
      <w:pPr>
        <w:pStyle w:val="9"/>
        <w:numPr>
          <w:ilvl w:val="0"/>
          <w:numId w:val="24"/>
        </w:numPr>
        <w:tabs>
          <w:tab w:val="left" w:pos="550"/>
        </w:tabs>
        <w:spacing w:before="2" w:after="0" w:line="242" w:lineRule="auto"/>
        <w:ind w:left="460" w:right="3889" w:hanging="360"/>
        <w:jc w:val="left"/>
        <w:rPr>
          <w:sz w:val="18"/>
        </w:rPr>
      </w:pPr>
      <w:r>
        <w:rPr>
          <w:spacing w:val="-1"/>
          <w:sz w:val="18"/>
        </w:rPr>
        <w:t xml:space="preserve">企业因开出银行承兑汇票而支付银行承兑汇票手续费时： </w:t>
      </w:r>
      <w:r>
        <w:rPr>
          <w:sz w:val="18"/>
        </w:rPr>
        <w:t>借：财务费用</w:t>
      </w:r>
    </w:p>
    <w:p>
      <w:pPr>
        <w:pStyle w:val="5"/>
        <w:spacing w:line="242" w:lineRule="auto"/>
        <w:ind w:left="1720" w:right="4159" w:firstLine="180"/>
      </w:pPr>
      <w:r>
        <w:t>应交税费—应交增值税（进项税额） 贷：银行存款</w:t>
      </w:r>
    </w:p>
    <w:p>
      <w:pPr>
        <w:pStyle w:val="9"/>
        <w:numPr>
          <w:ilvl w:val="0"/>
          <w:numId w:val="24"/>
        </w:numPr>
        <w:tabs>
          <w:tab w:val="left" w:pos="550"/>
        </w:tabs>
        <w:spacing w:before="2" w:after="0" w:line="242" w:lineRule="auto"/>
        <w:ind w:left="460" w:right="7129" w:hanging="360"/>
        <w:jc w:val="left"/>
        <w:rPr>
          <w:sz w:val="18"/>
        </w:rPr>
      </w:pPr>
      <w:r>
        <w:rPr>
          <w:spacing w:val="-3"/>
          <w:sz w:val="18"/>
        </w:rPr>
        <w:t>偿还应付票据时</w:t>
      </w:r>
      <w:r>
        <w:rPr>
          <w:sz w:val="18"/>
        </w:rPr>
        <w:t>借：应付票据</w:t>
      </w:r>
    </w:p>
    <w:p>
      <w:pPr>
        <w:pStyle w:val="5"/>
        <w:spacing w:line="230" w:lineRule="exact"/>
        <w:ind w:left="1720"/>
      </w:pPr>
      <w:r>
        <w:t>贷：银行存款</w:t>
      </w:r>
    </w:p>
    <w:p>
      <w:pPr>
        <w:pStyle w:val="9"/>
        <w:numPr>
          <w:ilvl w:val="0"/>
          <w:numId w:val="24"/>
        </w:numPr>
        <w:tabs>
          <w:tab w:val="left" w:pos="550"/>
        </w:tabs>
        <w:spacing w:before="4" w:after="0" w:line="242" w:lineRule="auto"/>
        <w:ind w:left="460" w:right="4969" w:hanging="360"/>
        <w:jc w:val="left"/>
        <w:rPr>
          <w:sz w:val="18"/>
        </w:rPr>
      </w:pPr>
      <w:r>
        <w:rPr>
          <w:spacing w:val="-1"/>
          <w:sz w:val="18"/>
        </w:rPr>
        <w:t>如果是商业承兑汇票，到期无力偿还款项时</w:t>
      </w:r>
      <w:r>
        <w:rPr>
          <w:sz w:val="18"/>
        </w:rPr>
        <w:t>借：应付票据</w:t>
      </w:r>
    </w:p>
    <w:p>
      <w:pPr>
        <w:pStyle w:val="5"/>
        <w:ind w:left="1720"/>
      </w:pPr>
      <w:r>
        <w:t>贷：应付账款</w:t>
      </w:r>
    </w:p>
    <w:p>
      <w:pPr>
        <w:pStyle w:val="9"/>
        <w:numPr>
          <w:ilvl w:val="0"/>
          <w:numId w:val="24"/>
        </w:numPr>
        <w:tabs>
          <w:tab w:val="left" w:pos="550"/>
        </w:tabs>
        <w:spacing w:before="2" w:after="0" w:line="240" w:lineRule="auto"/>
        <w:ind w:left="549" w:right="0" w:hanging="449"/>
        <w:jc w:val="left"/>
        <w:rPr>
          <w:sz w:val="18"/>
        </w:rPr>
      </w:pPr>
      <w:r>
        <w:rPr>
          <w:sz w:val="18"/>
        </w:rPr>
        <w:t>如果是银行承兑汇票，到期无力偿还款项时</w:t>
      </w:r>
    </w:p>
    <w:p>
      <w:pPr>
        <w:spacing w:after="0" w:line="240" w:lineRule="auto"/>
        <w:jc w:val="left"/>
        <w:rPr>
          <w:sz w:val="18"/>
        </w:rPr>
        <w:sectPr>
          <w:type w:val="continuous"/>
          <w:pgSz w:w="12240" w:h="15840"/>
          <w:pgMar w:top="1400" w:right="1600" w:bottom="280" w:left="1700" w:header="720" w:footer="720" w:gutter="0"/>
        </w:sectPr>
      </w:pPr>
    </w:p>
    <w:p>
      <w:pPr>
        <w:pStyle w:val="5"/>
        <w:spacing w:before="61"/>
        <w:ind w:left="460"/>
      </w:pPr>
      <w:r>
        <w:t>借：应付票据</w:t>
      </w:r>
    </w:p>
    <w:p>
      <w:pPr>
        <w:pStyle w:val="5"/>
        <w:spacing w:before="2"/>
        <w:ind w:left="1720"/>
      </w:pPr>
      <w:r>
        <w:t>贷：短期借款</w:t>
      </w:r>
    </w:p>
    <w:p>
      <w:pPr>
        <w:pStyle w:val="5"/>
        <w:rPr>
          <w:sz w:val="20"/>
        </w:rPr>
      </w:pPr>
    </w:p>
    <w:p>
      <w:pPr>
        <w:pStyle w:val="5"/>
        <w:spacing w:before="3"/>
        <w:rPr>
          <w:sz w:val="17"/>
        </w:rPr>
      </w:pPr>
    </w:p>
    <w:p>
      <w:pPr>
        <w:spacing w:before="0" w:line="242" w:lineRule="auto"/>
        <w:ind w:left="100" w:right="5839" w:firstLine="0"/>
        <w:jc w:val="left"/>
        <w:rPr>
          <w:sz w:val="18"/>
        </w:rPr>
      </w:pPr>
      <w:r>
        <w:rPr>
          <w:b/>
          <w:color w:val="FF0000"/>
          <w:sz w:val="18"/>
        </w:rPr>
        <w:t xml:space="preserve">【考点 88】应付账款基本账务处理： </w:t>
      </w:r>
      <w:r>
        <w:rPr>
          <w:sz w:val="18"/>
        </w:rPr>
        <w:t>考点：应付账款基本账务处理：</w:t>
      </w:r>
    </w:p>
    <w:p>
      <w:pPr>
        <w:pStyle w:val="5"/>
        <w:spacing w:before="6"/>
        <w:rPr>
          <w:sz w:val="12"/>
        </w:rPr>
      </w:pPr>
    </w:p>
    <w:p>
      <w:pPr>
        <w:spacing w:after="0"/>
        <w:rPr>
          <w:sz w:val="12"/>
        </w:rPr>
        <w:sectPr>
          <w:pgSz w:w="12240" w:h="15840"/>
          <w:pgMar w:top="1380" w:right="1600" w:bottom="280" w:left="1700" w:header="720" w:footer="720" w:gutter="0"/>
        </w:sectPr>
      </w:pPr>
    </w:p>
    <w:p>
      <w:pPr>
        <w:pStyle w:val="5"/>
        <w:spacing w:before="75"/>
        <w:ind w:left="100"/>
      </w:pPr>
      <w:r>
        <w:t>①发生时</w:t>
      </w:r>
    </w:p>
    <w:p>
      <w:pPr>
        <w:pStyle w:val="5"/>
        <w:spacing w:before="3"/>
        <w:ind w:left="460"/>
      </w:pPr>
      <w:r>
        <w:t>借：原材料等</w:t>
      </w:r>
    </w:p>
    <w:p>
      <w:pPr>
        <w:pStyle w:val="5"/>
      </w:pPr>
    </w:p>
    <w:p>
      <w:pPr>
        <w:pStyle w:val="5"/>
        <w:spacing w:before="8"/>
      </w:pPr>
    </w:p>
    <w:p>
      <w:pPr>
        <w:pStyle w:val="5"/>
        <w:ind w:left="100"/>
      </w:pPr>
      <w:r>
        <w:t>②偿还时</w:t>
      </w:r>
    </w:p>
    <w:p>
      <w:pPr>
        <w:pStyle w:val="5"/>
        <w:spacing w:before="3"/>
        <w:ind w:left="460"/>
      </w:pPr>
      <w:r>
        <w:t>借：应付账款</w:t>
      </w:r>
    </w:p>
    <w:p>
      <w:pPr>
        <w:pStyle w:val="5"/>
      </w:pPr>
      <w:r>
        <w:br w:type="column"/>
      </w:r>
    </w:p>
    <w:p>
      <w:pPr>
        <w:pStyle w:val="5"/>
        <w:spacing w:before="3"/>
        <w:rPr>
          <w:sz w:val="24"/>
        </w:rPr>
      </w:pPr>
    </w:p>
    <w:p>
      <w:pPr>
        <w:pStyle w:val="5"/>
        <w:spacing w:line="242" w:lineRule="auto"/>
        <w:ind w:left="280" w:right="4159" w:hanging="180"/>
      </w:pPr>
      <w:r>
        <w:t>应交税费—应交增值税（进项税额） 贷：应付账款</w:t>
      </w:r>
    </w:p>
    <w:p>
      <w:pPr>
        <w:spacing w:after="0" w:line="242" w:lineRule="auto"/>
        <w:sectPr>
          <w:type w:val="continuous"/>
          <w:pgSz w:w="12240" w:h="15840"/>
          <w:pgMar w:top="1400" w:right="1600" w:bottom="280" w:left="1700" w:header="720" w:footer="720" w:gutter="0"/>
          <w:cols w:equalWidth="0" w:num="2">
            <w:col w:w="1581" w:space="219"/>
            <w:col w:w="7140"/>
          </w:cols>
        </w:sectPr>
      </w:pPr>
    </w:p>
    <w:p>
      <w:pPr>
        <w:pStyle w:val="5"/>
        <w:spacing w:before="2"/>
        <w:ind w:left="1000"/>
      </w:pPr>
      <w:r>
        <w:t>贷：银行存款</w:t>
      </w:r>
    </w:p>
    <w:p>
      <w:pPr>
        <w:pStyle w:val="5"/>
        <w:spacing w:before="4"/>
        <w:ind w:left="1720"/>
      </w:pPr>
      <w:r>
        <w:t>应付票据（开出商业汇票抵付）</w:t>
      </w:r>
    </w:p>
    <w:p>
      <w:pPr>
        <w:pStyle w:val="5"/>
        <w:spacing w:before="3" w:line="242" w:lineRule="auto"/>
        <w:ind w:left="460" w:right="5779" w:hanging="360"/>
      </w:pPr>
      <w:r>
        <w:t>③附有现金折扣条件的应付账款偿还时借：应付账款</w:t>
      </w:r>
    </w:p>
    <w:p>
      <w:pPr>
        <w:pStyle w:val="5"/>
        <w:spacing w:before="2"/>
        <w:ind w:left="1000"/>
      </w:pPr>
      <w:r>
        <w:t>贷：银行存款（实际偿还的金额）</w:t>
      </w:r>
    </w:p>
    <w:p>
      <w:pPr>
        <w:pStyle w:val="5"/>
        <w:spacing w:before="2"/>
        <w:ind w:left="2080"/>
      </w:pPr>
      <w:r>
        <w:t>财务费用（享有的现金折扣）</w:t>
      </w:r>
    </w:p>
    <w:p>
      <w:pPr>
        <w:pStyle w:val="5"/>
        <w:spacing w:before="2" w:line="242" w:lineRule="auto"/>
        <w:ind w:left="460" w:right="6499" w:hanging="360"/>
      </w:pPr>
      <w:r>
        <w:t>④确实无法偿付或无需支付时借：应付账款</w:t>
      </w:r>
    </w:p>
    <w:p>
      <w:pPr>
        <w:pStyle w:val="5"/>
        <w:ind w:left="1720"/>
      </w:pPr>
      <w:r>
        <w:t>贷：营业外收入</w:t>
      </w:r>
    </w:p>
    <w:p>
      <w:pPr>
        <w:pStyle w:val="5"/>
        <w:spacing w:before="4" w:line="242" w:lineRule="auto"/>
        <w:ind w:left="460" w:right="559" w:hanging="360"/>
      </w:pPr>
      <w:r>
        <w:t>⑤实务中，企业外购电力、燃气等动力一般通过“应付账款”科目核算，即在每月支付时先作暂付款处理借：应付账款</w:t>
      </w:r>
    </w:p>
    <w:p>
      <w:pPr>
        <w:pStyle w:val="5"/>
        <w:spacing w:line="244" w:lineRule="auto"/>
        <w:ind w:left="1360" w:right="4879" w:hanging="180"/>
      </w:pPr>
      <w:r>
        <w:t>应交税费—应交增值税（进项税额） 贷：银行存款等</w:t>
      </w:r>
    </w:p>
    <w:p>
      <w:pPr>
        <w:pStyle w:val="5"/>
        <w:spacing w:line="242" w:lineRule="auto"/>
        <w:ind w:left="460" w:right="7399" w:hanging="360"/>
      </w:pPr>
      <w:r>
        <w:t>月末按用途分配： 借：生产成本</w:t>
      </w:r>
    </w:p>
    <w:p>
      <w:pPr>
        <w:pStyle w:val="5"/>
        <w:spacing w:line="244" w:lineRule="auto"/>
        <w:ind w:left="1180" w:right="6859"/>
      </w:pPr>
      <w:r>
        <w:t xml:space="preserve">制造费用 </w:t>
      </w:r>
      <w:r>
        <w:rPr>
          <w:spacing w:val="-4"/>
        </w:rPr>
        <w:t>管理费用等</w:t>
      </w:r>
    </w:p>
    <w:p>
      <w:pPr>
        <w:pStyle w:val="5"/>
        <w:spacing w:line="228" w:lineRule="exact"/>
        <w:ind w:left="1720"/>
      </w:pPr>
      <w:r>
        <w:t>贷：应付账款</w:t>
      </w:r>
    </w:p>
    <w:p>
      <w:pPr>
        <w:pStyle w:val="5"/>
      </w:pPr>
    </w:p>
    <w:p>
      <w:pPr>
        <w:pStyle w:val="5"/>
        <w:spacing w:before="11"/>
      </w:pPr>
    </w:p>
    <w:p>
      <w:pPr>
        <w:spacing w:before="0" w:line="244" w:lineRule="auto"/>
        <w:ind w:left="100" w:right="6382" w:firstLine="0"/>
        <w:jc w:val="left"/>
        <w:rPr>
          <w:sz w:val="18"/>
        </w:rPr>
      </w:pPr>
      <w:r>
        <w:rPr>
          <w:b/>
          <w:color w:val="FF0000"/>
          <w:sz w:val="18"/>
        </w:rPr>
        <w:t>【考点 89】预收账款账务处理</w:t>
      </w:r>
      <w:r>
        <w:rPr>
          <w:sz w:val="18"/>
        </w:rPr>
        <w:t>考点：预收账款账务处理</w:t>
      </w:r>
    </w:p>
    <w:p>
      <w:pPr>
        <w:pStyle w:val="5"/>
        <w:spacing w:before="2"/>
        <w:rPr>
          <w:sz w:val="12"/>
        </w:rPr>
      </w:pPr>
    </w:p>
    <w:p>
      <w:pPr>
        <w:spacing w:after="0"/>
        <w:rPr>
          <w:sz w:val="12"/>
        </w:rPr>
        <w:sectPr>
          <w:type w:val="continuous"/>
          <w:pgSz w:w="12240" w:h="15840"/>
          <w:pgMar w:top="1400" w:right="1600" w:bottom="280" w:left="1700" w:header="720" w:footer="720" w:gutter="0"/>
        </w:sectPr>
      </w:pPr>
    </w:p>
    <w:p>
      <w:pPr>
        <w:pStyle w:val="5"/>
        <w:spacing w:before="75" w:line="244" w:lineRule="auto"/>
        <w:ind w:left="460" w:hanging="360"/>
      </w:pPr>
      <w:r>
        <w:t xml:space="preserve">①取得预收款时 </w:t>
      </w:r>
      <w:r>
        <w:rPr>
          <w:spacing w:val="-4"/>
        </w:rPr>
        <w:t>借：银行存款</w:t>
      </w:r>
    </w:p>
    <w:p>
      <w:pPr>
        <w:pStyle w:val="5"/>
        <w:spacing w:before="12"/>
        <w:rPr>
          <w:sz w:val="17"/>
        </w:rPr>
      </w:pPr>
    </w:p>
    <w:p>
      <w:pPr>
        <w:pStyle w:val="5"/>
        <w:ind w:left="100"/>
      </w:pPr>
      <w:r>
        <w:t>②实现销售时</w:t>
      </w:r>
    </w:p>
    <w:p>
      <w:pPr>
        <w:pStyle w:val="5"/>
        <w:spacing w:before="2"/>
        <w:ind w:left="460"/>
      </w:pPr>
      <w:r>
        <w:t>借：预收账款</w:t>
      </w:r>
    </w:p>
    <w:p>
      <w:pPr>
        <w:pStyle w:val="5"/>
      </w:pPr>
      <w:r>
        <w:br w:type="column"/>
      </w:r>
    </w:p>
    <w:p>
      <w:pPr>
        <w:pStyle w:val="5"/>
        <w:spacing w:before="4"/>
        <w:rPr>
          <w:sz w:val="24"/>
        </w:rPr>
      </w:pPr>
    </w:p>
    <w:p>
      <w:pPr>
        <w:pStyle w:val="5"/>
        <w:spacing w:before="1"/>
        <w:ind w:left="100"/>
      </w:pPr>
      <w:r>
        <w:t>贷：预收账款</w:t>
      </w:r>
    </w:p>
    <w:p>
      <w:pPr>
        <w:pStyle w:val="5"/>
      </w:pPr>
    </w:p>
    <w:p>
      <w:pPr>
        <w:pStyle w:val="5"/>
        <w:spacing w:before="8"/>
      </w:pPr>
    </w:p>
    <w:p>
      <w:pPr>
        <w:pStyle w:val="5"/>
        <w:ind w:left="100"/>
      </w:pPr>
      <w:r>
        <w:t>贷：主营业务收入</w:t>
      </w:r>
    </w:p>
    <w:p>
      <w:pPr>
        <w:pStyle w:val="5"/>
        <w:spacing w:before="3"/>
        <w:ind w:left="820"/>
      </w:pPr>
      <w:r>
        <w:t>应交税费—应交增值税（销项税额）</w:t>
      </w:r>
    </w:p>
    <w:p>
      <w:pPr>
        <w:spacing w:after="0"/>
        <w:sectPr>
          <w:type w:val="continuous"/>
          <w:pgSz w:w="12240" w:h="15840"/>
          <w:pgMar w:top="1400" w:right="1600" w:bottom="280" w:left="1700" w:header="720" w:footer="720" w:gutter="0"/>
          <w:cols w:equalWidth="0" w:num="2">
            <w:col w:w="1541" w:space="79"/>
            <w:col w:w="7320"/>
          </w:cols>
        </w:sectPr>
      </w:pPr>
    </w:p>
    <w:p>
      <w:pPr>
        <w:pStyle w:val="5"/>
        <w:spacing w:before="2" w:line="242" w:lineRule="auto"/>
        <w:ind w:left="460" w:right="6499" w:hanging="360"/>
      </w:pPr>
      <w:r>
        <w:t>③收到购货单位补付的款项时借：银行存款</w:t>
      </w:r>
    </w:p>
    <w:p>
      <w:pPr>
        <w:pStyle w:val="5"/>
        <w:spacing w:line="230" w:lineRule="exact"/>
        <w:ind w:left="1360"/>
      </w:pPr>
      <w:r>
        <w:t>贷：预收账款</w:t>
      </w:r>
    </w:p>
    <w:p>
      <w:pPr>
        <w:pStyle w:val="5"/>
        <w:spacing w:before="4" w:line="242" w:lineRule="auto"/>
        <w:ind w:left="460" w:right="6139" w:hanging="360"/>
      </w:pPr>
      <w:r>
        <w:t>④向购货单位退回其多付的款项时借：预收账款</w:t>
      </w:r>
    </w:p>
    <w:p>
      <w:pPr>
        <w:pStyle w:val="5"/>
        <w:spacing w:before="3"/>
        <w:ind w:left="1360"/>
      </w:pPr>
      <w:r>
        <w:t>贷：银行存款</w:t>
      </w:r>
    </w:p>
    <w:p>
      <w:pPr>
        <w:pStyle w:val="5"/>
        <w:spacing w:before="2" w:line="242" w:lineRule="auto"/>
        <w:ind w:left="100" w:right="199"/>
      </w:pPr>
      <w:r>
        <w:t>【提示】企业预收货款业务不多时，可以不单独设置“预收账款”科目，直接将预收的款项记入“应收账款” 科目的贷方。</w:t>
      </w:r>
    </w:p>
    <w:p>
      <w:pPr>
        <w:pStyle w:val="5"/>
      </w:pPr>
    </w:p>
    <w:p>
      <w:pPr>
        <w:pStyle w:val="5"/>
        <w:spacing w:before="11"/>
      </w:pPr>
    </w:p>
    <w:p>
      <w:pPr>
        <w:spacing w:before="0" w:line="244" w:lineRule="auto"/>
        <w:ind w:left="100" w:right="5297" w:firstLine="0"/>
        <w:jc w:val="left"/>
        <w:rPr>
          <w:sz w:val="18"/>
        </w:rPr>
      </w:pPr>
      <w:r>
        <w:rPr>
          <w:b/>
          <w:color w:val="FF0000"/>
          <w:sz w:val="18"/>
        </w:rPr>
        <w:t xml:space="preserve">【考点 90】货币性职工薪酬基本账务处理： </w:t>
      </w:r>
      <w:r>
        <w:rPr>
          <w:sz w:val="18"/>
        </w:rPr>
        <w:t>考点：货币性职工薪酬基本账务处理：</w:t>
      </w:r>
    </w:p>
    <w:p>
      <w:pPr>
        <w:spacing w:after="0" w:line="244" w:lineRule="auto"/>
        <w:jc w:val="left"/>
        <w:rPr>
          <w:sz w:val="18"/>
        </w:rPr>
        <w:sectPr>
          <w:type w:val="continuous"/>
          <w:pgSz w:w="12240" w:h="15840"/>
          <w:pgMar w:top="1400" w:right="1600" w:bottom="280" w:left="1700" w:header="720" w:footer="720" w:gutter="0"/>
        </w:sectPr>
      </w:pPr>
    </w:p>
    <w:p>
      <w:pPr>
        <w:pStyle w:val="5"/>
        <w:spacing w:before="7"/>
        <w:rPr>
          <w:sz w:val="13"/>
        </w:rPr>
      </w:pPr>
    </w:p>
    <w:p>
      <w:pPr>
        <w:pStyle w:val="5"/>
        <w:ind w:left="100"/>
      </w:pPr>
      <w:r>
        <w:t>货币性职工薪酬基本账务处理：</w:t>
      </w:r>
    </w:p>
    <w:p>
      <w:pPr>
        <w:pStyle w:val="5"/>
        <w:spacing w:before="5"/>
        <w:ind w:left="460"/>
      </w:pPr>
      <w:r>
        <w:t>借：生产成本（生产车间生产工人薪酬）</w:t>
      </w:r>
    </w:p>
    <w:p>
      <w:pPr>
        <w:pStyle w:val="5"/>
        <w:spacing w:before="2" w:line="242" w:lineRule="auto"/>
        <w:ind w:left="1900" w:right="4159"/>
      </w:pPr>
      <w:r>
        <w:t>制造费用（生产车间管理人员薪酬） 管理费用（行政管理人员薪酬）</w:t>
      </w:r>
    </w:p>
    <w:p>
      <w:pPr>
        <w:pStyle w:val="5"/>
        <w:spacing w:before="2"/>
        <w:ind w:left="1900"/>
      </w:pPr>
      <w:r>
        <w:t>销售费用（销售人员薪酬）</w:t>
      </w:r>
    </w:p>
    <w:p>
      <w:pPr>
        <w:pStyle w:val="5"/>
        <w:spacing w:before="2" w:line="242" w:lineRule="auto"/>
        <w:ind w:left="1900" w:right="3979"/>
      </w:pPr>
      <w:r>
        <w:t>研发支出（从事研发活动人员薪酬） 在建工程等（从事工程建设人员薪酬</w:t>
      </w:r>
      <w:r>
        <w:rPr>
          <w:spacing w:val="-19"/>
        </w:rPr>
        <w:t>）</w:t>
      </w:r>
    </w:p>
    <w:p>
      <w:pPr>
        <w:pStyle w:val="5"/>
        <w:spacing w:line="230" w:lineRule="exact"/>
        <w:ind w:left="2440"/>
      </w:pPr>
      <w:r>
        <w:t>贷：应付职工薪酬</w:t>
      </w:r>
    </w:p>
    <w:p>
      <w:pPr>
        <w:pStyle w:val="5"/>
      </w:pPr>
    </w:p>
    <w:p>
      <w:pPr>
        <w:pStyle w:val="5"/>
        <w:spacing w:before="3"/>
        <w:rPr>
          <w:sz w:val="19"/>
        </w:rPr>
      </w:pPr>
    </w:p>
    <w:p>
      <w:pPr>
        <w:spacing w:before="0" w:line="242" w:lineRule="auto"/>
        <w:ind w:left="100" w:right="2045" w:firstLine="0"/>
        <w:jc w:val="left"/>
        <w:rPr>
          <w:sz w:val="18"/>
        </w:rPr>
      </w:pPr>
      <w:r>
        <w:rPr>
          <w:b/>
          <w:color w:val="FF0000"/>
          <w:sz w:val="18"/>
        </w:rPr>
        <w:t xml:space="preserve">【考点 91】非货币性职工薪酬（企业以其自产产品作为非货币性福利发放给职工时） </w:t>
      </w:r>
      <w:r>
        <w:rPr>
          <w:sz w:val="18"/>
        </w:rPr>
        <w:t>考点：非货币性职工薪酬（企业以其自产产品作为非货币性福利发放给职工时）</w:t>
      </w:r>
    </w:p>
    <w:p>
      <w:pPr>
        <w:pStyle w:val="5"/>
        <w:spacing w:before="4"/>
      </w:pPr>
    </w:p>
    <w:p>
      <w:pPr>
        <w:pStyle w:val="5"/>
        <w:spacing w:before="1"/>
        <w:ind w:left="100"/>
      </w:pPr>
      <w:r>
        <w:t>（1）计提时：</w:t>
      </w:r>
    </w:p>
    <w:p>
      <w:pPr>
        <w:pStyle w:val="5"/>
        <w:spacing w:before="2"/>
        <w:ind w:left="460"/>
      </w:pPr>
      <w:r>
        <w:t>借：生产成本、制造费用、管理费用等</w:t>
      </w:r>
    </w:p>
    <w:p>
      <w:pPr>
        <w:pStyle w:val="5"/>
        <w:spacing w:before="2"/>
        <w:ind w:left="980" w:right="3779"/>
        <w:jc w:val="center"/>
      </w:pPr>
      <w:r>
        <w:t>贷：应付职工薪酬—非货币性福利</w:t>
      </w:r>
    </w:p>
    <w:p>
      <w:pPr>
        <w:pStyle w:val="5"/>
        <w:spacing w:before="5"/>
        <w:ind w:left="100"/>
      </w:pPr>
      <w:r>
        <w:t>发放时：</w:t>
      </w:r>
    </w:p>
    <w:p>
      <w:pPr>
        <w:pStyle w:val="5"/>
        <w:spacing w:before="2"/>
        <w:ind w:left="460"/>
      </w:pPr>
      <w:r>
        <w:t>借：应付职工薪酬—非货币性福利</w:t>
      </w:r>
    </w:p>
    <w:p>
      <w:pPr>
        <w:pStyle w:val="5"/>
        <w:spacing w:before="2"/>
        <w:ind w:left="1360"/>
      </w:pPr>
      <w:r>
        <w:t>贷：主营业务收入</w:t>
      </w:r>
    </w:p>
    <w:p>
      <w:pPr>
        <w:pStyle w:val="5"/>
        <w:spacing w:before="2"/>
        <w:ind w:left="2440"/>
      </w:pPr>
      <w:r>
        <w:t>应交税费—应交增值税（销项税额）</w:t>
      </w:r>
    </w:p>
    <w:p>
      <w:pPr>
        <w:pStyle w:val="5"/>
        <w:spacing w:before="2"/>
        <w:ind w:left="100"/>
      </w:pPr>
      <w:r>
        <w:t>同时，结转成本：</w:t>
      </w:r>
    </w:p>
    <w:p>
      <w:pPr>
        <w:pStyle w:val="5"/>
        <w:spacing w:before="5"/>
        <w:ind w:left="460"/>
      </w:pPr>
      <w:r>
        <w:t>借：主营业务成本</w:t>
      </w:r>
    </w:p>
    <w:p>
      <w:pPr>
        <w:pStyle w:val="5"/>
        <w:spacing w:before="2" w:line="242" w:lineRule="auto"/>
        <w:ind w:left="2080" w:right="5239" w:hanging="180"/>
      </w:pPr>
      <w:r>
        <w:t>存货跌价准备（如有） 贷：库存商品</w:t>
      </w:r>
    </w:p>
    <w:p>
      <w:pPr>
        <w:pStyle w:val="5"/>
      </w:pPr>
    </w:p>
    <w:p>
      <w:pPr>
        <w:pStyle w:val="5"/>
        <w:spacing w:before="6"/>
      </w:pPr>
    </w:p>
    <w:p>
      <w:pPr>
        <w:spacing w:before="1" w:line="242" w:lineRule="auto"/>
        <w:ind w:left="100" w:right="2045" w:firstLine="0"/>
        <w:jc w:val="left"/>
        <w:rPr>
          <w:sz w:val="18"/>
        </w:rPr>
      </w:pPr>
      <w:r>
        <w:rPr>
          <w:b/>
          <w:color w:val="FF0000"/>
          <w:sz w:val="18"/>
        </w:rPr>
        <w:t xml:space="preserve">【考点 92】非货币性职工薪酬（企业以外购的商品作为非货币性福利提供给职工的） </w:t>
      </w:r>
      <w:r>
        <w:rPr>
          <w:sz w:val="18"/>
        </w:rPr>
        <w:t>考点：非货币性职工薪酬（企业以外购的商品作为非货币性福利提供给职工的）</w:t>
      </w:r>
    </w:p>
    <w:p>
      <w:pPr>
        <w:pStyle w:val="5"/>
        <w:spacing w:before="4"/>
      </w:pPr>
    </w:p>
    <w:p>
      <w:pPr>
        <w:pStyle w:val="5"/>
        <w:spacing w:line="242" w:lineRule="auto"/>
        <w:ind w:left="100" w:right="7579"/>
      </w:pPr>
      <w:r>
        <w:t>基本账务处理： 外购商品时：</w:t>
      </w:r>
    </w:p>
    <w:p>
      <w:pPr>
        <w:pStyle w:val="5"/>
        <w:spacing w:line="230" w:lineRule="exact"/>
        <w:ind w:left="460"/>
      </w:pPr>
      <w:r>
        <w:t>借：库存商品（含增值税）</w:t>
      </w:r>
    </w:p>
    <w:p>
      <w:pPr>
        <w:pStyle w:val="5"/>
        <w:spacing w:before="4"/>
        <w:ind w:left="1720"/>
      </w:pPr>
      <w:r>
        <w:t>贷：银行存款等</w:t>
      </w:r>
    </w:p>
    <w:p>
      <w:pPr>
        <w:pStyle w:val="5"/>
        <w:spacing w:before="3"/>
        <w:ind w:left="100"/>
      </w:pPr>
      <w:r>
        <w:t>发放时：</w:t>
      </w:r>
    </w:p>
    <w:p>
      <w:pPr>
        <w:pStyle w:val="5"/>
        <w:spacing w:before="2"/>
        <w:ind w:left="460"/>
      </w:pPr>
      <w:r>
        <w:t>借：应付职工薪酬—非货币性福利</w:t>
      </w:r>
    </w:p>
    <w:p>
      <w:pPr>
        <w:pStyle w:val="5"/>
        <w:spacing w:before="4"/>
        <w:ind w:left="1720"/>
      </w:pPr>
      <w:r>
        <w:t>贷：库存商品（含增值税）</w:t>
      </w:r>
    </w:p>
    <w:p>
      <w:pPr>
        <w:pStyle w:val="5"/>
        <w:spacing w:before="2"/>
        <w:ind w:left="100"/>
      </w:pPr>
      <w:r>
        <w:t>同时：</w:t>
      </w:r>
    </w:p>
    <w:p>
      <w:pPr>
        <w:pStyle w:val="5"/>
        <w:spacing w:before="3"/>
        <w:ind w:left="460"/>
      </w:pPr>
      <w:r>
        <w:t>借：管理费用等</w:t>
      </w:r>
    </w:p>
    <w:p>
      <w:pPr>
        <w:pStyle w:val="5"/>
        <w:spacing w:before="2"/>
        <w:ind w:left="1720"/>
      </w:pPr>
      <w:r>
        <w:t>贷：应付职工薪酬—非货币性福利</w:t>
      </w:r>
    </w:p>
    <w:p>
      <w:pPr>
        <w:pStyle w:val="5"/>
        <w:spacing w:before="4"/>
        <w:ind w:left="100"/>
      </w:pPr>
      <w:r>
        <w:t>【提示】根据税法的相关规定，外购商品用于职工福利其进项税额不得抵扣，所以应将其计入商品成本中。</w:t>
      </w:r>
    </w:p>
    <w:p>
      <w:pPr>
        <w:pStyle w:val="5"/>
      </w:pPr>
    </w:p>
    <w:p>
      <w:pPr>
        <w:pStyle w:val="5"/>
        <w:spacing w:before="1"/>
        <w:rPr>
          <w:sz w:val="19"/>
        </w:rPr>
      </w:pPr>
    </w:p>
    <w:p>
      <w:pPr>
        <w:spacing w:before="0" w:line="242" w:lineRule="auto"/>
        <w:ind w:left="100" w:right="6382" w:firstLine="0"/>
        <w:jc w:val="left"/>
        <w:rPr>
          <w:sz w:val="18"/>
        </w:rPr>
      </w:pPr>
      <w:r>
        <w:rPr>
          <w:b/>
          <w:color w:val="FF0000"/>
          <w:sz w:val="18"/>
        </w:rPr>
        <w:t>【考点 93】视同销售账务处理</w:t>
      </w:r>
      <w:r>
        <w:rPr>
          <w:sz w:val="18"/>
        </w:rPr>
        <w:t>考点：视同销售账务处理</w:t>
      </w:r>
    </w:p>
    <w:p>
      <w:pPr>
        <w:pStyle w:val="5"/>
        <w:spacing w:before="4"/>
      </w:pPr>
    </w:p>
    <w:p>
      <w:pPr>
        <w:pStyle w:val="5"/>
        <w:spacing w:before="1"/>
        <w:ind w:left="100"/>
      </w:pPr>
      <w:r>
        <w:t>①集体福利：</w:t>
      </w:r>
    </w:p>
    <w:p>
      <w:pPr>
        <w:pStyle w:val="5"/>
        <w:spacing w:before="2"/>
        <w:ind w:left="460"/>
      </w:pPr>
      <w:r>
        <w:t>借：应付职工薪酬</w:t>
      </w:r>
    </w:p>
    <w:p>
      <w:pPr>
        <w:pStyle w:val="5"/>
        <w:spacing w:before="4"/>
        <w:ind w:left="1720"/>
      </w:pPr>
      <w:r>
        <w:t>贷：主营业务收入等</w:t>
      </w:r>
    </w:p>
    <w:p>
      <w:pPr>
        <w:pStyle w:val="5"/>
        <w:spacing w:before="3"/>
        <w:ind w:left="2440"/>
      </w:pPr>
      <w:r>
        <w:t>应交税费—应交增值税（销项税额）</w:t>
      </w:r>
    </w:p>
    <w:p>
      <w:pPr>
        <w:pStyle w:val="5"/>
        <w:spacing w:before="2"/>
        <w:ind w:left="100"/>
      </w:pPr>
      <w:r>
        <w:t>同时：</w:t>
      </w:r>
    </w:p>
    <w:p>
      <w:pPr>
        <w:pStyle w:val="5"/>
        <w:spacing w:before="2"/>
        <w:ind w:left="460"/>
      </w:pPr>
      <w:r>
        <w:t>借：主营业务成本等</w:t>
      </w:r>
    </w:p>
    <w:p>
      <w:pPr>
        <w:pStyle w:val="5"/>
        <w:spacing w:before="2"/>
        <w:ind w:left="2080"/>
      </w:pPr>
      <w:r>
        <w:t>贷：库存商品</w:t>
      </w:r>
    </w:p>
    <w:p>
      <w:pPr>
        <w:pStyle w:val="5"/>
        <w:spacing w:before="5"/>
        <w:ind w:left="100"/>
      </w:pPr>
      <w:r>
        <w:t>②对外投资：</w:t>
      </w:r>
    </w:p>
    <w:p>
      <w:pPr>
        <w:pStyle w:val="5"/>
        <w:spacing w:before="2"/>
        <w:ind w:left="460"/>
      </w:pPr>
      <w:r>
        <w:t>借：长期股权投资等</w:t>
      </w:r>
    </w:p>
    <w:p>
      <w:pPr>
        <w:spacing w:after="0"/>
        <w:sectPr>
          <w:pgSz w:w="12240" w:h="15840"/>
          <w:pgMar w:top="1500" w:right="1600" w:bottom="280" w:left="1700" w:header="720" w:footer="720" w:gutter="0"/>
        </w:sectPr>
      </w:pPr>
    </w:p>
    <w:p>
      <w:pPr>
        <w:pStyle w:val="5"/>
      </w:pPr>
    </w:p>
    <w:p>
      <w:pPr>
        <w:pStyle w:val="5"/>
        <w:spacing w:before="3"/>
        <w:rPr>
          <w:sz w:val="23"/>
        </w:rPr>
      </w:pPr>
    </w:p>
    <w:p>
      <w:pPr>
        <w:pStyle w:val="5"/>
        <w:ind w:left="100"/>
      </w:pPr>
      <w:r>
        <w:t>同时：</w:t>
      </w:r>
    </w:p>
    <w:p>
      <w:pPr>
        <w:pStyle w:val="5"/>
        <w:spacing w:before="61"/>
        <w:ind w:left="100"/>
      </w:pPr>
      <w:r>
        <w:br w:type="column"/>
      </w:r>
      <w:r>
        <w:t>贷：主营业务收入等</w:t>
      </w:r>
    </w:p>
    <w:p>
      <w:pPr>
        <w:pStyle w:val="5"/>
        <w:spacing w:before="2"/>
        <w:ind w:left="820"/>
      </w:pPr>
      <w:r>
        <w:t>应交税费—应交增值税（销项税额）</w:t>
      </w:r>
    </w:p>
    <w:p>
      <w:pPr>
        <w:spacing w:after="0"/>
        <w:sectPr>
          <w:pgSz w:w="12240" w:h="15840"/>
          <w:pgMar w:top="1380" w:right="1600" w:bottom="280" w:left="1700" w:header="720" w:footer="720" w:gutter="0"/>
          <w:cols w:equalWidth="0" w:num="2">
            <w:col w:w="681" w:space="1299"/>
            <w:col w:w="6960"/>
          </w:cols>
        </w:sectPr>
      </w:pPr>
    </w:p>
    <w:p>
      <w:pPr>
        <w:pStyle w:val="5"/>
        <w:spacing w:before="3"/>
        <w:ind w:left="460"/>
      </w:pPr>
      <w:r>
        <w:t>借：主营业务成本等</w:t>
      </w:r>
    </w:p>
    <w:p>
      <w:pPr>
        <w:pStyle w:val="5"/>
        <w:spacing w:before="2"/>
        <w:ind w:left="1720"/>
      </w:pPr>
      <w:r>
        <w:t>贷：库存商品</w:t>
      </w:r>
    </w:p>
    <w:p>
      <w:pPr>
        <w:pStyle w:val="5"/>
        <w:spacing w:before="4" w:line="242" w:lineRule="auto"/>
        <w:ind w:left="460" w:right="6139" w:hanging="360"/>
      </w:pPr>
      <w:r>
        <w:t>③（以实物）支付（分配）股利： 借：应付股利</w:t>
      </w:r>
    </w:p>
    <w:p>
      <w:pPr>
        <w:pStyle w:val="5"/>
        <w:spacing w:line="230" w:lineRule="exact"/>
        <w:ind w:left="980" w:right="5579"/>
        <w:jc w:val="center"/>
      </w:pPr>
      <w:r>
        <w:t>贷：主营业务收入等</w:t>
      </w:r>
    </w:p>
    <w:p>
      <w:pPr>
        <w:pStyle w:val="5"/>
        <w:spacing w:before="2"/>
        <w:ind w:left="2440"/>
      </w:pPr>
      <w:r>
        <w:t>应交税费—应交增值税（销项税额）</w:t>
      </w:r>
    </w:p>
    <w:p>
      <w:pPr>
        <w:pStyle w:val="5"/>
        <w:spacing w:before="3"/>
        <w:ind w:left="100"/>
      </w:pPr>
      <w:r>
        <w:t>同时：</w:t>
      </w:r>
    </w:p>
    <w:p>
      <w:pPr>
        <w:pStyle w:val="5"/>
        <w:spacing w:before="4"/>
        <w:ind w:left="460"/>
      </w:pPr>
      <w:r>
        <w:t>借：主营业务成本等</w:t>
      </w:r>
    </w:p>
    <w:p>
      <w:pPr>
        <w:pStyle w:val="5"/>
        <w:spacing w:before="2"/>
        <w:ind w:left="1720"/>
      </w:pPr>
      <w:r>
        <w:t>贷：库存商品</w:t>
      </w:r>
    </w:p>
    <w:p>
      <w:pPr>
        <w:pStyle w:val="5"/>
        <w:spacing w:before="3"/>
        <w:ind w:left="100"/>
      </w:pPr>
      <w:r>
        <w:t>④对外捐赠：</w:t>
      </w:r>
    </w:p>
    <w:p>
      <w:pPr>
        <w:pStyle w:val="5"/>
        <w:spacing w:before="4"/>
        <w:ind w:left="460"/>
      </w:pPr>
      <w:r>
        <w:t>借：营业外支出</w:t>
      </w:r>
    </w:p>
    <w:p>
      <w:pPr>
        <w:pStyle w:val="5"/>
        <w:spacing w:before="2"/>
        <w:ind w:left="1720"/>
      </w:pPr>
      <w:r>
        <w:t>贷：库存商品（成本价）</w:t>
      </w:r>
    </w:p>
    <w:p>
      <w:pPr>
        <w:pStyle w:val="5"/>
        <w:spacing w:before="3"/>
        <w:ind w:left="2800"/>
      </w:pPr>
      <w:r>
        <w:t>应交税费—应交增值税（销项税额）（计税价或公允价或市场价×增值税税</w:t>
      </w:r>
    </w:p>
    <w:p>
      <w:pPr>
        <w:pStyle w:val="5"/>
        <w:spacing w:before="4"/>
        <w:ind w:left="100"/>
      </w:pPr>
      <w:r>
        <w:t>率）</w:t>
      </w:r>
    </w:p>
    <w:p>
      <w:pPr>
        <w:pStyle w:val="5"/>
      </w:pPr>
    </w:p>
    <w:p>
      <w:pPr>
        <w:pStyle w:val="5"/>
        <w:spacing w:before="1"/>
        <w:rPr>
          <w:sz w:val="19"/>
        </w:rPr>
      </w:pPr>
    </w:p>
    <w:p>
      <w:pPr>
        <w:spacing w:before="0" w:line="242" w:lineRule="auto"/>
        <w:ind w:left="100" w:right="5658" w:firstLine="0"/>
        <w:jc w:val="left"/>
        <w:rPr>
          <w:sz w:val="18"/>
        </w:rPr>
      </w:pPr>
      <w:r>
        <w:rPr>
          <w:b/>
          <w:color w:val="FF0000"/>
          <w:sz w:val="18"/>
        </w:rPr>
        <w:t xml:space="preserve">【考点 94】应交资源税基本账务处理： </w:t>
      </w:r>
      <w:r>
        <w:rPr>
          <w:sz w:val="18"/>
        </w:rPr>
        <w:t>考点：应交资源税基本账务处理：</w:t>
      </w:r>
    </w:p>
    <w:p>
      <w:pPr>
        <w:pStyle w:val="5"/>
        <w:spacing w:before="6"/>
        <w:rPr>
          <w:sz w:val="12"/>
        </w:rPr>
      </w:pPr>
    </w:p>
    <w:p>
      <w:pPr>
        <w:spacing w:after="0"/>
        <w:rPr>
          <w:sz w:val="12"/>
        </w:rPr>
        <w:sectPr>
          <w:type w:val="continuous"/>
          <w:pgSz w:w="12240" w:h="15840"/>
          <w:pgMar w:top="1400" w:right="1600" w:bottom="280" w:left="1700" w:header="720" w:footer="720" w:gutter="0"/>
        </w:sectPr>
      </w:pPr>
    </w:p>
    <w:p>
      <w:pPr>
        <w:pStyle w:val="5"/>
        <w:spacing w:before="75"/>
        <w:ind w:left="100"/>
      </w:pPr>
      <w:r>
        <w:t>借：税金及附加</w:t>
      </w:r>
    </w:p>
    <w:p>
      <w:pPr>
        <w:pStyle w:val="5"/>
        <w:rPr>
          <w:sz w:val="24"/>
        </w:rPr>
      </w:pPr>
      <w:r>
        <w:br w:type="column"/>
      </w:r>
    </w:p>
    <w:p>
      <w:pPr>
        <w:pStyle w:val="5"/>
        <w:spacing w:line="242" w:lineRule="auto"/>
        <w:ind w:left="100" w:right="6139"/>
      </w:pPr>
      <w:r>
        <w:t xml:space="preserve">生产成本 </w:t>
      </w:r>
      <w:r>
        <w:rPr>
          <w:spacing w:val="-4"/>
        </w:rPr>
        <w:t>制造费用等</w:t>
      </w:r>
    </w:p>
    <w:p>
      <w:pPr>
        <w:pStyle w:val="5"/>
        <w:spacing w:before="3"/>
        <w:ind w:left="280"/>
      </w:pPr>
      <w:r>
        <w:t>贷：应交税费—应交资源税</w:t>
      </w:r>
    </w:p>
    <w:p>
      <w:pPr>
        <w:spacing w:after="0"/>
        <w:sectPr>
          <w:type w:val="continuous"/>
          <w:pgSz w:w="12240" w:h="15840"/>
          <w:pgMar w:top="1400" w:right="1600" w:bottom="280" w:left="1700" w:header="720" w:footer="720" w:gutter="0"/>
          <w:cols w:equalWidth="0" w:num="2">
            <w:col w:w="1401" w:space="399"/>
            <w:col w:w="7140"/>
          </w:cols>
        </w:sectPr>
      </w:pPr>
    </w:p>
    <w:p>
      <w:pPr>
        <w:pStyle w:val="5"/>
        <w:rPr>
          <w:sz w:val="20"/>
        </w:rPr>
      </w:pPr>
    </w:p>
    <w:p>
      <w:pPr>
        <w:pStyle w:val="5"/>
        <w:rPr>
          <w:sz w:val="17"/>
        </w:rPr>
      </w:pPr>
    </w:p>
    <w:p>
      <w:pPr>
        <w:spacing w:before="1" w:line="242" w:lineRule="auto"/>
        <w:ind w:left="100" w:right="6200" w:firstLine="0"/>
        <w:jc w:val="left"/>
        <w:rPr>
          <w:sz w:val="18"/>
        </w:rPr>
      </w:pPr>
      <w:r>
        <w:rPr>
          <w:b/>
          <w:color w:val="FF0000"/>
          <w:sz w:val="18"/>
        </w:rPr>
        <w:t>【考点 95】应交城市维护建设税</w:t>
      </w:r>
      <w:r>
        <w:rPr>
          <w:sz w:val="18"/>
        </w:rPr>
        <w:t>考点：应交城市维护建设税</w:t>
      </w:r>
    </w:p>
    <w:p>
      <w:pPr>
        <w:pStyle w:val="5"/>
        <w:spacing w:before="4"/>
      </w:pPr>
    </w:p>
    <w:p>
      <w:pPr>
        <w:pStyle w:val="5"/>
        <w:ind w:left="100"/>
      </w:pPr>
      <w:r>
        <w:t>应交城市维护建设税</w:t>
      </w:r>
    </w:p>
    <w:p>
      <w:pPr>
        <w:pStyle w:val="5"/>
        <w:spacing w:before="2" w:line="242" w:lineRule="auto"/>
        <w:ind w:left="100" w:right="4159"/>
      </w:pPr>
      <w:r>
        <w:t>应纳税额=（实际交纳增值税+实际交纳消费税）×适用税率基本账务处理：</w:t>
      </w:r>
    </w:p>
    <w:p>
      <w:pPr>
        <w:pStyle w:val="5"/>
        <w:spacing w:before="2"/>
        <w:ind w:left="100"/>
      </w:pPr>
      <w:r>
        <w:t>计提时：</w:t>
      </w:r>
    </w:p>
    <w:p>
      <w:pPr>
        <w:pStyle w:val="5"/>
        <w:spacing w:before="2"/>
        <w:ind w:left="460"/>
      </w:pPr>
      <w:r>
        <w:t>借：税金及附加等</w:t>
      </w:r>
    </w:p>
    <w:p>
      <w:pPr>
        <w:pStyle w:val="5"/>
        <w:spacing w:before="3"/>
        <w:ind w:left="1720"/>
      </w:pPr>
      <w:r>
        <w:t>贷：应交税费—应交城市维护建设税</w:t>
      </w:r>
    </w:p>
    <w:p>
      <w:pPr>
        <w:pStyle w:val="5"/>
        <w:spacing w:before="4"/>
        <w:ind w:left="100"/>
      </w:pPr>
      <w:r>
        <w:t>交纳时：</w:t>
      </w:r>
    </w:p>
    <w:p>
      <w:pPr>
        <w:pStyle w:val="5"/>
        <w:spacing w:before="2"/>
        <w:ind w:left="460"/>
      </w:pPr>
      <w:r>
        <w:t>借：应交税费—应交城市维护建设税</w:t>
      </w:r>
    </w:p>
    <w:p>
      <w:pPr>
        <w:pStyle w:val="5"/>
        <w:spacing w:before="2"/>
        <w:ind w:left="1720"/>
      </w:pPr>
      <w:r>
        <w:t>贷：银行存款</w:t>
      </w:r>
    </w:p>
    <w:p>
      <w:pPr>
        <w:pStyle w:val="5"/>
      </w:pPr>
    </w:p>
    <w:p>
      <w:pPr>
        <w:pStyle w:val="5"/>
        <w:spacing w:before="4"/>
        <w:rPr>
          <w:sz w:val="19"/>
        </w:rPr>
      </w:pPr>
    </w:p>
    <w:p>
      <w:pPr>
        <w:spacing w:before="0" w:line="242" w:lineRule="auto"/>
        <w:ind w:left="100" w:right="6562" w:firstLine="0"/>
        <w:jc w:val="left"/>
        <w:rPr>
          <w:sz w:val="18"/>
        </w:rPr>
      </w:pPr>
      <w:r>
        <w:rPr>
          <w:b/>
          <w:color w:val="FF0000"/>
          <w:sz w:val="18"/>
        </w:rPr>
        <w:t>【考点 96】应交教育费附加</w:t>
      </w:r>
      <w:r>
        <w:rPr>
          <w:sz w:val="18"/>
        </w:rPr>
        <w:t>考点：应交教育费附加</w:t>
      </w:r>
    </w:p>
    <w:p>
      <w:pPr>
        <w:pStyle w:val="5"/>
        <w:spacing w:before="1"/>
      </w:pPr>
    </w:p>
    <w:p>
      <w:pPr>
        <w:pStyle w:val="5"/>
        <w:spacing w:before="1" w:line="242" w:lineRule="auto"/>
        <w:ind w:left="100" w:right="3979"/>
      </w:pPr>
      <w:r>
        <w:t>应纳税额=（实际交纳增值税+实际交纳消费税）×适用征收率基本账务处理：</w:t>
      </w:r>
    </w:p>
    <w:p>
      <w:pPr>
        <w:pStyle w:val="5"/>
        <w:spacing w:before="2"/>
        <w:ind w:left="100"/>
      </w:pPr>
      <w:r>
        <w:t>计提时：</w:t>
      </w:r>
    </w:p>
    <w:p>
      <w:pPr>
        <w:pStyle w:val="5"/>
        <w:spacing w:before="2"/>
        <w:ind w:left="460"/>
      </w:pPr>
      <w:r>
        <w:t>借：税金及附加等</w:t>
      </w:r>
    </w:p>
    <w:p>
      <w:pPr>
        <w:pStyle w:val="5"/>
        <w:spacing w:before="5"/>
        <w:ind w:left="1360"/>
      </w:pPr>
      <w:r>
        <w:t>贷：应交税费—应交教育费附加</w:t>
      </w:r>
    </w:p>
    <w:p>
      <w:pPr>
        <w:pStyle w:val="5"/>
        <w:spacing w:before="2"/>
        <w:ind w:left="100"/>
      </w:pPr>
      <w:r>
        <w:t>交纳时：</w:t>
      </w:r>
    </w:p>
    <w:p>
      <w:pPr>
        <w:pStyle w:val="5"/>
        <w:spacing w:before="2"/>
        <w:ind w:left="460"/>
      </w:pPr>
      <w:r>
        <w:t>借：应交税费—应交教育费附加</w:t>
      </w:r>
    </w:p>
    <w:p>
      <w:pPr>
        <w:pStyle w:val="5"/>
        <w:spacing w:before="2"/>
        <w:ind w:left="1720"/>
      </w:pPr>
      <w:r>
        <w:t>贷：银行存款</w:t>
      </w:r>
    </w:p>
    <w:p>
      <w:pPr>
        <w:spacing w:after="0"/>
        <w:sectPr>
          <w:type w:val="continuous"/>
          <w:pgSz w:w="12240" w:h="15840"/>
          <w:pgMar w:top="1400" w:right="1600" w:bottom="280" w:left="1700" w:header="720" w:footer="720" w:gutter="0"/>
        </w:sectPr>
      </w:pPr>
    </w:p>
    <w:p>
      <w:pPr>
        <w:pStyle w:val="2"/>
        <w:spacing w:before="43"/>
      </w:pPr>
      <w:r>
        <w:rPr>
          <w:color w:val="FF0000"/>
        </w:rPr>
        <w:t>第 4 章</w:t>
      </w:r>
    </w:p>
    <w:p>
      <w:pPr>
        <w:pStyle w:val="5"/>
        <w:rPr>
          <w:b/>
          <w:sz w:val="20"/>
        </w:rPr>
      </w:pPr>
    </w:p>
    <w:p>
      <w:pPr>
        <w:pStyle w:val="5"/>
        <w:spacing w:before="3"/>
        <w:rPr>
          <w:b/>
          <w:sz w:val="17"/>
        </w:rPr>
      </w:pPr>
    </w:p>
    <w:p>
      <w:pPr>
        <w:spacing w:before="0" w:line="242" w:lineRule="auto"/>
        <w:ind w:left="100" w:right="6382" w:firstLine="0"/>
        <w:jc w:val="left"/>
        <w:rPr>
          <w:sz w:val="18"/>
        </w:rPr>
      </w:pPr>
      <w:r>
        <w:rPr>
          <w:b/>
          <w:color w:val="FF0000"/>
          <w:sz w:val="18"/>
        </w:rPr>
        <w:t>【考点 97】接受现金资产投资</w:t>
      </w:r>
      <w:r>
        <w:rPr>
          <w:sz w:val="18"/>
        </w:rPr>
        <w:t>考点：接受现金资产投资</w:t>
      </w:r>
    </w:p>
    <w:p>
      <w:pPr>
        <w:pStyle w:val="5"/>
        <w:spacing w:before="2"/>
      </w:pPr>
    </w:p>
    <w:p>
      <w:pPr>
        <w:pStyle w:val="5"/>
        <w:ind w:left="100"/>
      </w:pPr>
      <w:r>
        <w:t>接受现金资产投资</w:t>
      </w:r>
    </w:p>
    <w:p>
      <w:pPr>
        <w:pStyle w:val="9"/>
        <w:numPr>
          <w:ilvl w:val="0"/>
          <w:numId w:val="25"/>
        </w:numPr>
        <w:tabs>
          <w:tab w:val="left" w:pos="550"/>
        </w:tabs>
        <w:spacing w:before="5" w:after="0" w:line="242" w:lineRule="auto"/>
        <w:ind w:left="820" w:right="4969" w:hanging="720"/>
        <w:jc w:val="left"/>
        <w:rPr>
          <w:sz w:val="18"/>
        </w:rPr>
      </w:pPr>
      <w:r>
        <w:rPr>
          <w:spacing w:val="-1"/>
          <w:sz w:val="18"/>
        </w:rPr>
        <w:t>股份有限公司以外的企业接受现金资产投资</w:t>
      </w:r>
      <w:r>
        <w:rPr>
          <w:sz w:val="18"/>
        </w:rPr>
        <w:t>借：银行存款</w:t>
      </w:r>
    </w:p>
    <w:p>
      <w:pPr>
        <w:pStyle w:val="5"/>
        <w:spacing w:line="230" w:lineRule="exact"/>
        <w:ind w:left="1720"/>
      </w:pPr>
      <w:r>
        <w:t>贷：实收资本（按投资合同或协议约定的投资者在企业注册资本中所占份额的部分）</w:t>
      </w:r>
    </w:p>
    <w:p>
      <w:pPr>
        <w:pStyle w:val="5"/>
        <w:spacing w:before="2"/>
        <w:ind w:left="2440"/>
      </w:pPr>
      <w:r>
        <w:t>资本公积—资本溢价（实际收到的金额与企业投资者在企业注册资本中所占份额</w:t>
      </w:r>
    </w:p>
    <w:p>
      <w:pPr>
        <w:pStyle w:val="5"/>
        <w:spacing w:before="5"/>
        <w:ind w:left="100"/>
      </w:pPr>
      <w:r>
        <w:t>的差额）</w:t>
      </w:r>
    </w:p>
    <w:p>
      <w:pPr>
        <w:pStyle w:val="9"/>
        <w:numPr>
          <w:ilvl w:val="0"/>
          <w:numId w:val="25"/>
        </w:numPr>
        <w:tabs>
          <w:tab w:val="left" w:pos="550"/>
        </w:tabs>
        <w:spacing w:before="2" w:after="0" w:line="242" w:lineRule="auto"/>
        <w:ind w:left="460" w:right="5869" w:hanging="360"/>
        <w:jc w:val="left"/>
        <w:rPr>
          <w:sz w:val="18"/>
        </w:rPr>
      </w:pPr>
      <w:r>
        <w:rPr>
          <w:spacing w:val="-2"/>
          <w:sz w:val="18"/>
        </w:rPr>
        <w:t>股份有限公司接受现金资产投资</w:t>
      </w:r>
      <w:r>
        <w:rPr>
          <w:sz w:val="18"/>
        </w:rPr>
        <w:t>借：银行存款</w:t>
      </w:r>
    </w:p>
    <w:p>
      <w:pPr>
        <w:pStyle w:val="5"/>
        <w:spacing w:before="2"/>
        <w:ind w:left="1000"/>
      </w:pPr>
      <w:r>
        <w:t>贷：股本（按每股股票面值和发行股份总数的乘积计算的金额）</w:t>
      </w:r>
    </w:p>
    <w:p>
      <w:pPr>
        <w:pStyle w:val="5"/>
        <w:spacing w:before="2"/>
        <w:ind w:left="2440"/>
      </w:pPr>
      <w:r>
        <w:t>资本公积—股本溢价（实际收到的金额与企业投资者在企业股本中所占份额的差</w:t>
      </w:r>
    </w:p>
    <w:p>
      <w:pPr>
        <w:pStyle w:val="5"/>
        <w:spacing w:before="2"/>
        <w:ind w:left="100"/>
      </w:pPr>
      <w:r>
        <w:t>额）</w:t>
      </w:r>
    </w:p>
    <w:p>
      <w:pPr>
        <w:pStyle w:val="5"/>
        <w:spacing w:before="2" w:line="244" w:lineRule="auto"/>
        <w:ind w:left="100" w:right="199"/>
      </w:pPr>
      <w:r>
        <w:t>【提示】“资本（股本）溢价”的形成原因一般是新投资者加入时为了补足资本的增值额或资金的质量差异而多付出的资金。</w:t>
      </w:r>
    </w:p>
    <w:p>
      <w:pPr>
        <w:pStyle w:val="5"/>
      </w:pPr>
    </w:p>
    <w:p>
      <w:pPr>
        <w:pStyle w:val="5"/>
        <w:spacing w:before="9"/>
      </w:pPr>
    </w:p>
    <w:p>
      <w:pPr>
        <w:spacing w:before="0" w:line="242" w:lineRule="auto"/>
        <w:ind w:left="100" w:right="6200" w:firstLine="0"/>
        <w:jc w:val="left"/>
        <w:rPr>
          <w:sz w:val="18"/>
        </w:rPr>
      </w:pPr>
      <w:r>
        <w:rPr>
          <w:b/>
          <w:color w:val="FF0000"/>
          <w:sz w:val="18"/>
        </w:rPr>
        <w:t>【考点 98】接受非现金资产投资</w:t>
      </w:r>
      <w:r>
        <w:rPr>
          <w:sz w:val="18"/>
        </w:rPr>
        <w:t>考点：接受非现金资产投资</w:t>
      </w:r>
    </w:p>
    <w:p>
      <w:pPr>
        <w:pStyle w:val="5"/>
        <w:spacing w:before="5"/>
      </w:pPr>
    </w:p>
    <w:p>
      <w:pPr>
        <w:pStyle w:val="5"/>
        <w:ind w:left="100"/>
      </w:pPr>
      <w:r>
        <w:t>接受非现金资产投资</w:t>
      </w:r>
    </w:p>
    <w:p>
      <w:pPr>
        <w:pStyle w:val="9"/>
        <w:numPr>
          <w:ilvl w:val="0"/>
          <w:numId w:val="26"/>
        </w:numPr>
        <w:tabs>
          <w:tab w:val="left" w:pos="550"/>
        </w:tabs>
        <w:spacing w:before="2" w:after="0" w:line="240" w:lineRule="auto"/>
        <w:ind w:left="549" w:right="0" w:hanging="449"/>
        <w:jc w:val="left"/>
        <w:rPr>
          <w:sz w:val="18"/>
        </w:rPr>
      </w:pPr>
      <w:r>
        <w:rPr>
          <w:sz w:val="18"/>
        </w:rPr>
        <w:t>接受固定资产或无形资产投资时</w:t>
      </w:r>
    </w:p>
    <w:p>
      <w:pPr>
        <w:pStyle w:val="5"/>
        <w:spacing w:before="4" w:line="242" w:lineRule="auto"/>
        <w:ind w:left="1180" w:right="2719" w:hanging="720"/>
      </w:pPr>
      <w:r>
        <w:t>借：固定资产、无形资产（合同或协议约定的价值入账，不公允的除外） 应交税费—应交增值税（进项税额）</w:t>
      </w:r>
    </w:p>
    <w:p>
      <w:pPr>
        <w:pStyle w:val="5"/>
        <w:spacing w:line="230" w:lineRule="exact"/>
        <w:ind w:left="606" w:right="2685"/>
        <w:jc w:val="center"/>
      </w:pPr>
      <w:r>
        <w:t>贷：实收资本（或股本）</w:t>
      </w:r>
    </w:p>
    <w:p>
      <w:pPr>
        <w:pStyle w:val="5"/>
        <w:spacing w:before="3"/>
        <w:ind w:left="786" w:right="2685"/>
        <w:jc w:val="center"/>
      </w:pPr>
      <w:r>
        <w:t>资本公积—资本溢价（或股本溢价）</w:t>
      </w:r>
    </w:p>
    <w:p>
      <w:pPr>
        <w:pStyle w:val="9"/>
        <w:numPr>
          <w:ilvl w:val="0"/>
          <w:numId w:val="26"/>
        </w:numPr>
        <w:tabs>
          <w:tab w:val="left" w:pos="550"/>
        </w:tabs>
        <w:spacing w:before="2" w:after="0" w:line="240" w:lineRule="auto"/>
        <w:ind w:left="549" w:right="0" w:hanging="449"/>
        <w:jc w:val="left"/>
        <w:rPr>
          <w:sz w:val="18"/>
        </w:rPr>
      </w:pPr>
      <w:r>
        <w:rPr>
          <w:sz w:val="18"/>
        </w:rPr>
        <w:t>接受存货投资时</w:t>
      </w:r>
    </w:p>
    <w:p>
      <w:pPr>
        <w:pStyle w:val="5"/>
        <w:spacing w:before="4" w:line="242" w:lineRule="auto"/>
        <w:ind w:left="1180" w:right="2719" w:hanging="720"/>
      </w:pPr>
      <w:r>
        <w:t>借：库存商品、原材料等（合同或协议约定的价值入账，不公允的除外） 应交税费—应交增值税（进项税额）</w:t>
      </w:r>
    </w:p>
    <w:p>
      <w:pPr>
        <w:pStyle w:val="5"/>
        <w:spacing w:line="230" w:lineRule="exact"/>
        <w:ind w:left="1720"/>
      </w:pPr>
      <w:r>
        <w:t>贷：实收资本（或股本）</w:t>
      </w:r>
    </w:p>
    <w:p>
      <w:pPr>
        <w:pStyle w:val="5"/>
        <w:spacing w:before="3"/>
        <w:ind w:left="2800"/>
      </w:pPr>
      <w:r>
        <w:t>资本公积—资本溢价（或股本溢价）</w:t>
      </w:r>
    </w:p>
    <w:p>
      <w:pPr>
        <w:pStyle w:val="5"/>
      </w:pPr>
    </w:p>
    <w:p>
      <w:pPr>
        <w:pStyle w:val="5"/>
        <w:spacing w:before="3"/>
        <w:rPr>
          <w:sz w:val="19"/>
        </w:rPr>
      </w:pPr>
    </w:p>
    <w:p>
      <w:pPr>
        <w:spacing w:before="0" w:line="242" w:lineRule="auto"/>
        <w:ind w:left="100" w:right="5658" w:firstLine="0"/>
        <w:jc w:val="left"/>
        <w:rPr>
          <w:sz w:val="18"/>
        </w:rPr>
      </w:pPr>
      <w:r>
        <w:rPr>
          <w:b/>
          <w:color w:val="FF0000"/>
          <w:sz w:val="18"/>
        </w:rPr>
        <w:t>【考点 99】实收资本（或股本）的增加</w:t>
      </w:r>
      <w:r>
        <w:rPr>
          <w:sz w:val="18"/>
        </w:rPr>
        <w:t>考点：实收资本（或股本）的增加</w:t>
      </w:r>
    </w:p>
    <w:p>
      <w:pPr>
        <w:pStyle w:val="5"/>
        <w:spacing w:before="4"/>
      </w:pPr>
    </w:p>
    <w:p>
      <w:pPr>
        <w:pStyle w:val="5"/>
        <w:ind w:left="100"/>
      </w:pPr>
      <w:r>
        <w:t>实收资本（或股本）的增加</w:t>
      </w:r>
    </w:p>
    <w:p>
      <w:pPr>
        <w:pStyle w:val="5"/>
        <w:spacing w:before="2"/>
        <w:ind w:left="100"/>
      </w:pPr>
      <w:r>
        <w:t>一般企业增加资本主要有三个途径：接受投资者追加投资、资本公积转增资本和盈余公积转增资本。</w:t>
      </w:r>
    </w:p>
    <w:p>
      <w:pPr>
        <w:pStyle w:val="5"/>
        <w:spacing w:before="3"/>
        <w:ind w:left="100"/>
      </w:pPr>
      <w:r>
        <w:t>【提示】资本公积转增资本和盈余公积转增资本，企业所有者权益总额不发生变化。</w:t>
      </w:r>
    </w:p>
    <w:p>
      <w:pPr>
        <w:pStyle w:val="5"/>
      </w:pPr>
    </w:p>
    <w:p>
      <w:pPr>
        <w:pStyle w:val="5"/>
        <w:spacing w:before="3"/>
        <w:rPr>
          <w:sz w:val="19"/>
        </w:rPr>
      </w:pPr>
    </w:p>
    <w:p>
      <w:pPr>
        <w:spacing w:before="0" w:line="242" w:lineRule="auto"/>
        <w:ind w:left="100" w:right="5567" w:firstLine="0"/>
        <w:jc w:val="left"/>
        <w:rPr>
          <w:sz w:val="18"/>
        </w:rPr>
      </w:pPr>
      <w:r>
        <w:rPr>
          <w:b/>
          <w:color w:val="FF0000"/>
          <w:sz w:val="18"/>
        </w:rPr>
        <w:t>【考点 100】实收资本（或股本）的减少</w:t>
      </w:r>
      <w:r>
        <w:rPr>
          <w:sz w:val="18"/>
        </w:rPr>
        <w:t>考点：实收资本（或股本）的减少</w:t>
      </w:r>
    </w:p>
    <w:p>
      <w:pPr>
        <w:pStyle w:val="5"/>
        <w:spacing w:before="4"/>
      </w:pPr>
    </w:p>
    <w:p>
      <w:pPr>
        <w:pStyle w:val="5"/>
        <w:ind w:left="100"/>
      </w:pPr>
      <w:r>
        <w:t>实收资本（或股本）的减少</w:t>
      </w:r>
    </w:p>
    <w:p>
      <w:pPr>
        <w:pStyle w:val="5"/>
        <w:spacing w:before="2" w:line="242" w:lineRule="auto"/>
        <w:ind w:left="100" w:right="1459"/>
      </w:pPr>
      <w:r>
        <w:t>非股份有限公司按法定程序报经批准减少注册资本的，按减少的注册资本金额减少实收资本。股份有限公司采用回购本公司股票方式减资的，通过“库存股”科目核算回购股份的金额。</w:t>
      </w:r>
    </w:p>
    <w:p>
      <w:pPr>
        <w:pStyle w:val="5"/>
      </w:pPr>
    </w:p>
    <w:p>
      <w:pPr>
        <w:pStyle w:val="5"/>
        <w:spacing w:before="1"/>
        <w:rPr>
          <w:sz w:val="19"/>
        </w:rPr>
      </w:pPr>
    </w:p>
    <w:p>
      <w:pPr>
        <w:pStyle w:val="4"/>
      </w:pPr>
      <w:r>
        <w:rPr>
          <w:color w:val="FF0000"/>
        </w:rPr>
        <w:t>【考点 101】回购股份基本账务处理：</w:t>
      </w:r>
    </w:p>
    <w:p>
      <w:pPr>
        <w:spacing w:after="0"/>
        <w:sectPr>
          <w:pgSz w:w="12240" w:h="15840"/>
          <w:pgMar w:top="1400" w:right="1600" w:bottom="280" w:left="1700" w:header="720" w:footer="720" w:gutter="0"/>
        </w:sectPr>
      </w:pPr>
    </w:p>
    <w:p>
      <w:pPr>
        <w:pStyle w:val="5"/>
        <w:spacing w:before="61"/>
        <w:ind w:left="100"/>
      </w:pPr>
      <w:r>
        <w:t>考点：回购股份基本账务处理：</w:t>
      </w:r>
    </w:p>
    <w:p>
      <w:pPr>
        <w:pStyle w:val="5"/>
        <w:spacing w:before="6"/>
      </w:pPr>
    </w:p>
    <w:p>
      <w:pPr>
        <w:pStyle w:val="5"/>
        <w:ind w:left="100"/>
      </w:pPr>
      <w:r>
        <w:t>回购股票时：</w:t>
      </w:r>
    </w:p>
    <w:p>
      <w:pPr>
        <w:pStyle w:val="5"/>
        <w:spacing w:before="3" w:line="242" w:lineRule="auto"/>
        <w:ind w:left="1000" w:right="5419" w:hanging="540"/>
      </w:pPr>
      <w:r>
        <w:t>借：库存股（每股回购价×回购股数） 贷：银行存款</w:t>
      </w:r>
    </w:p>
    <w:p>
      <w:pPr>
        <w:pStyle w:val="5"/>
        <w:spacing w:before="2"/>
        <w:ind w:left="100"/>
      </w:pPr>
      <w:r>
        <w:t>注销库存股时：</w:t>
      </w:r>
    </w:p>
    <w:p>
      <w:pPr>
        <w:pStyle w:val="9"/>
        <w:numPr>
          <w:ilvl w:val="0"/>
          <w:numId w:val="27"/>
        </w:numPr>
        <w:tabs>
          <w:tab w:val="left" w:pos="550"/>
        </w:tabs>
        <w:spacing w:before="2" w:after="0" w:line="242" w:lineRule="auto"/>
        <w:ind w:left="460" w:right="5509" w:hanging="360"/>
        <w:jc w:val="left"/>
        <w:rPr>
          <w:sz w:val="18"/>
        </w:rPr>
      </w:pPr>
      <w:r>
        <w:rPr>
          <w:spacing w:val="-2"/>
          <w:sz w:val="18"/>
        </w:rPr>
        <w:t>回购价大于回购股份对应的股本时。</w:t>
      </w:r>
      <w:r>
        <w:rPr>
          <w:sz w:val="18"/>
        </w:rPr>
        <w:t>借：股本</w:t>
      </w:r>
    </w:p>
    <w:p>
      <w:pPr>
        <w:pStyle w:val="5"/>
        <w:spacing w:line="242" w:lineRule="auto"/>
        <w:ind w:left="1180" w:right="5959"/>
      </w:pPr>
      <w:r>
        <w:t>资本公积—股本溢价① 盈余公积②</w:t>
      </w:r>
    </w:p>
    <w:p>
      <w:pPr>
        <w:pStyle w:val="5"/>
        <w:spacing w:before="2" w:line="242" w:lineRule="auto"/>
        <w:ind w:left="1720" w:right="5779" w:hanging="540"/>
      </w:pPr>
      <w:r>
        <w:t>利润分配—未分配利润③ 贷：库存股</w:t>
      </w:r>
    </w:p>
    <w:p>
      <w:pPr>
        <w:pStyle w:val="5"/>
        <w:spacing w:line="230" w:lineRule="exact"/>
        <w:ind w:left="100"/>
      </w:pPr>
      <w:r>
        <w:t>【提示】在冲减完股本和股本溢价后如果还有差额，应先冲减盈余公积，再冲减利润分配—未分配利润。</w:t>
      </w:r>
    </w:p>
    <w:p>
      <w:pPr>
        <w:pStyle w:val="9"/>
        <w:numPr>
          <w:ilvl w:val="0"/>
          <w:numId w:val="27"/>
        </w:numPr>
        <w:tabs>
          <w:tab w:val="left" w:pos="550"/>
        </w:tabs>
        <w:spacing w:before="4" w:after="0" w:line="242" w:lineRule="auto"/>
        <w:ind w:left="460" w:right="5509" w:hanging="360"/>
        <w:jc w:val="left"/>
        <w:rPr>
          <w:sz w:val="18"/>
        </w:rPr>
      </w:pPr>
      <w:r>
        <w:rPr>
          <w:spacing w:val="-2"/>
          <w:sz w:val="18"/>
        </w:rPr>
        <w:t>回购价小于回购股份对应的股本时。</w:t>
      </w:r>
      <w:r>
        <w:rPr>
          <w:sz w:val="18"/>
        </w:rPr>
        <w:t>借：股本</w:t>
      </w:r>
    </w:p>
    <w:p>
      <w:pPr>
        <w:pStyle w:val="5"/>
        <w:spacing w:line="230" w:lineRule="exact"/>
        <w:ind w:left="980" w:right="7019"/>
        <w:jc w:val="center"/>
      </w:pPr>
      <w:r>
        <w:t>贷：库存股</w:t>
      </w:r>
    </w:p>
    <w:p>
      <w:pPr>
        <w:pStyle w:val="5"/>
        <w:spacing w:before="5"/>
        <w:ind w:left="2080"/>
      </w:pPr>
      <w:r>
        <w:t>资本公积—股本溢价</w:t>
      </w:r>
    </w:p>
    <w:p>
      <w:pPr>
        <w:pStyle w:val="5"/>
        <w:spacing w:before="11"/>
      </w:pPr>
    </w:p>
    <w:p>
      <w:pPr>
        <w:pStyle w:val="2"/>
      </w:pPr>
      <w:r>
        <w:rPr>
          <w:color w:val="FF0000"/>
        </w:rPr>
        <w:t>第 5 章</w:t>
      </w:r>
    </w:p>
    <w:p>
      <w:pPr>
        <w:pStyle w:val="5"/>
        <w:rPr>
          <w:b/>
          <w:sz w:val="30"/>
        </w:rPr>
      </w:pPr>
    </w:p>
    <w:p>
      <w:pPr>
        <w:pStyle w:val="5"/>
        <w:spacing w:before="6"/>
        <w:rPr>
          <w:b/>
          <w:sz w:val="25"/>
        </w:rPr>
      </w:pPr>
    </w:p>
    <w:p>
      <w:pPr>
        <w:spacing w:before="0" w:line="242" w:lineRule="auto"/>
        <w:ind w:left="100" w:right="6652" w:firstLine="0"/>
        <w:jc w:val="left"/>
        <w:rPr>
          <w:sz w:val="18"/>
        </w:rPr>
      </w:pPr>
      <w:r>
        <w:rPr>
          <w:b/>
          <w:color w:val="FF0000"/>
          <w:sz w:val="18"/>
        </w:rPr>
        <w:t>【考点 102】收入确认原则</w:t>
      </w:r>
      <w:r>
        <w:rPr>
          <w:sz w:val="18"/>
        </w:rPr>
        <w:t>考点：收入确认原则</w:t>
      </w:r>
    </w:p>
    <w:p>
      <w:pPr>
        <w:pStyle w:val="5"/>
        <w:spacing w:before="6"/>
        <w:rPr>
          <w:sz w:val="12"/>
        </w:rPr>
      </w:pPr>
    </w:p>
    <w:p>
      <w:pPr>
        <w:pStyle w:val="5"/>
        <w:spacing w:before="75"/>
        <w:ind w:left="100"/>
      </w:pPr>
      <w:r>
        <w:t>收入确认原则</w:t>
      </w:r>
    </w:p>
    <w:p>
      <w:pPr>
        <w:pStyle w:val="5"/>
        <w:spacing w:before="5" w:line="242" w:lineRule="auto"/>
        <w:ind w:left="100" w:right="2359"/>
      </w:pPr>
      <w:r>
        <w:t>企业应当在履行了合同中的履约义务，即在客户取得相关商品控制权时确认收入。取得商品控制权包括以下三个要素：</w:t>
      </w:r>
    </w:p>
    <w:p>
      <w:pPr>
        <w:pStyle w:val="5"/>
        <w:spacing w:line="230" w:lineRule="exact"/>
        <w:ind w:left="100"/>
      </w:pPr>
      <w:r>
        <w:t>①客户必须拥有现时权利，能够主导该商品的使用并从中获得几乎全部经济利益。</w:t>
      </w:r>
    </w:p>
    <w:p>
      <w:pPr>
        <w:pStyle w:val="5"/>
        <w:spacing w:before="2"/>
        <w:ind w:left="100"/>
      </w:pPr>
      <w:r>
        <w:t>②客户有能力主导该商品的使用，即客户在其活动中有权使用该商品，或者能够允许或阻止其他方使用该商品。</w:t>
      </w:r>
    </w:p>
    <w:p>
      <w:pPr>
        <w:pStyle w:val="5"/>
        <w:spacing w:before="2"/>
        <w:ind w:left="100"/>
      </w:pPr>
      <w:r>
        <w:t>③客户能够获得商品几乎全部的经济利益。</w:t>
      </w:r>
    </w:p>
    <w:p>
      <w:pPr>
        <w:pStyle w:val="5"/>
      </w:pPr>
    </w:p>
    <w:p>
      <w:pPr>
        <w:pStyle w:val="5"/>
        <w:spacing w:before="3"/>
        <w:rPr>
          <w:sz w:val="19"/>
        </w:rPr>
      </w:pPr>
    </w:p>
    <w:p>
      <w:pPr>
        <w:spacing w:before="0" w:line="242" w:lineRule="auto"/>
        <w:ind w:left="100" w:right="6109" w:firstLine="0"/>
        <w:jc w:val="left"/>
        <w:rPr>
          <w:sz w:val="18"/>
        </w:rPr>
      </w:pPr>
      <w:r>
        <w:rPr>
          <w:b/>
          <w:color w:val="FF0000"/>
          <w:sz w:val="18"/>
        </w:rPr>
        <w:t>【考点 103】收入确认的前提条件</w:t>
      </w:r>
      <w:r>
        <w:rPr>
          <w:sz w:val="18"/>
        </w:rPr>
        <w:t>考点：收入确认的前提条件</w:t>
      </w:r>
    </w:p>
    <w:p>
      <w:pPr>
        <w:pStyle w:val="5"/>
        <w:spacing w:before="4"/>
      </w:pPr>
    </w:p>
    <w:p>
      <w:pPr>
        <w:pStyle w:val="5"/>
        <w:spacing w:before="1"/>
        <w:ind w:left="100"/>
      </w:pPr>
      <w:r>
        <w:t>收入确认的前提条件</w:t>
      </w:r>
    </w:p>
    <w:p>
      <w:pPr>
        <w:pStyle w:val="5"/>
        <w:spacing w:before="2"/>
        <w:ind w:left="100"/>
      </w:pPr>
      <w:r>
        <w:t>企业与客户之间的合同同时满足下列五项条件的，企业应当在客户取得相关商品控制权时确认收入：</w:t>
      </w:r>
    </w:p>
    <w:p>
      <w:pPr>
        <w:pStyle w:val="5"/>
        <w:spacing w:before="2"/>
        <w:ind w:left="100"/>
      </w:pPr>
      <w:r>
        <w:t>①合同各方已批准该合同并承诺将履行各自义务；</w:t>
      </w:r>
    </w:p>
    <w:p>
      <w:pPr>
        <w:pStyle w:val="5"/>
        <w:spacing w:before="4"/>
        <w:ind w:left="100"/>
      </w:pPr>
      <w:r>
        <w:t>②该合同明确了合同各方与所转让商品相关的权利和义务；</w:t>
      </w:r>
    </w:p>
    <w:p>
      <w:pPr>
        <w:pStyle w:val="5"/>
        <w:spacing w:before="3"/>
        <w:ind w:left="100"/>
      </w:pPr>
      <w:r>
        <w:t>③该合同有明确的与所转让商品相关的支付条款；</w:t>
      </w:r>
    </w:p>
    <w:p>
      <w:pPr>
        <w:pStyle w:val="5"/>
        <w:spacing w:before="2"/>
        <w:ind w:left="100"/>
      </w:pPr>
      <w:r>
        <w:t>④该合同具有商业实质，即履行该合同将改变企业未来现金流量的风险、时间分布或金额；</w:t>
      </w:r>
    </w:p>
    <w:p>
      <w:pPr>
        <w:pStyle w:val="5"/>
        <w:spacing w:before="2"/>
        <w:ind w:left="100"/>
      </w:pPr>
      <w:r>
        <w:t>⑤企业因向客户转让商品而有权取得的对价很可能收回。</w:t>
      </w:r>
    </w:p>
    <w:p>
      <w:pPr>
        <w:pStyle w:val="5"/>
      </w:pPr>
    </w:p>
    <w:p>
      <w:pPr>
        <w:pStyle w:val="5"/>
        <w:spacing w:before="3"/>
        <w:rPr>
          <w:sz w:val="19"/>
        </w:rPr>
      </w:pPr>
    </w:p>
    <w:p>
      <w:pPr>
        <w:spacing w:before="0" w:line="242" w:lineRule="auto"/>
        <w:ind w:left="100" w:right="5929" w:firstLine="0"/>
        <w:jc w:val="left"/>
        <w:rPr>
          <w:sz w:val="18"/>
        </w:rPr>
      </w:pPr>
      <w:r>
        <w:rPr>
          <w:b/>
          <w:color w:val="FF0000"/>
          <w:sz w:val="18"/>
        </w:rPr>
        <w:t>【考点 104】收入确认和计量的步骤</w:t>
      </w:r>
      <w:r>
        <w:rPr>
          <w:sz w:val="18"/>
        </w:rPr>
        <w:t>考点：收入确认和计量的步骤</w:t>
      </w:r>
    </w:p>
    <w:p>
      <w:pPr>
        <w:spacing w:after="0" w:line="242" w:lineRule="auto"/>
        <w:jc w:val="left"/>
        <w:rPr>
          <w:sz w:val="18"/>
        </w:rPr>
        <w:sectPr>
          <w:pgSz w:w="12240" w:h="15840"/>
          <w:pgMar w:top="1380" w:right="1600" w:bottom="280" w:left="1700" w:header="720" w:footer="720" w:gutter="0"/>
        </w:sectPr>
      </w:pPr>
    </w:p>
    <w:p>
      <w:pPr>
        <w:pStyle w:val="5"/>
        <w:spacing w:before="9"/>
        <w:rPr>
          <w:sz w:val="5"/>
        </w:rPr>
      </w:pPr>
    </w:p>
    <w:p>
      <w:pPr>
        <w:pStyle w:val="5"/>
        <w:ind w:left="158"/>
        <w:rPr>
          <w:sz w:val="20"/>
        </w:rPr>
      </w:pPr>
      <w:r>
        <w:rPr>
          <w:sz w:val="20"/>
        </w:rPr>
        <w:drawing>
          <wp:inline distT="0" distB="0" distL="0" distR="0">
            <wp:extent cx="2938780" cy="1626870"/>
            <wp:effectExtent l="0" t="0" r="0" b="0"/>
            <wp:docPr id="13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1.jpeg"/>
                    <pic:cNvPicPr>
                      <a:picLocks noChangeAspect="1"/>
                    </pic:cNvPicPr>
                  </pic:nvPicPr>
                  <pic:blipFill>
                    <a:blip r:embed="rId12" cstate="print"/>
                    <a:stretch>
                      <a:fillRect/>
                    </a:stretch>
                  </pic:blipFill>
                  <pic:spPr>
                    <a:xfrm>
                      <a:off x="0" y="0"/>
                      <a:ext cx="2939264" cy="1626870"/>
                    </a:xfrm>
                    <a:prstGeom prst="rect">
                      <a:avLst/>
                    </a:prstGeom>
                  </pic:spPr>
                </pic:pic>
              </a:graphicData>
            </a:graphic>
          </wp:inline>
        </w:drawing>
      </w:r>
    </w:p>
    <w:p>
      <w:pPr>
        <w:pStyle w:val="5"/>
        <w:rPr>
          <w:sz w:val="20"/>
        </w:rPr>
      </w:pPr>
    </w:p>
    <w:p>
      <w:pPr>
        <w:pStyle w:val="5"/>
        <w:spacing w:before="3"/>
        <w:rPr>
          <w:sz w:val="19"/>
        </w:rPr>
      </w:pPr>
    </w:p>
    <w:p>
      <w:pPr>
        <w:spacing w:before="0" w:line="244" w:lineRule="auto"/>
        <w:ind w:left="100" w:right="4483" w:firstLine="0"/>
        <w:jc w:val="left"/>
        <w:rPr>
          <w:sz w:val="18"/>
        </w:rPr>
      </w:pPr>
      <w:r>
        <w:rPr>
          <w:b/>
          <w:color w:val="FF0000"/>
          <w:sz w:val="18"/>
        </w:rPr>
        <w:t>【考点 105】已经发出商品但不能确认收入的账务处理</w:t>
      </w:r>
      <w:r>
        <w:rPr>
          <w:sz w:val="18"/>
        </w:rPr>
        <w:t>考点：已经发出商品但不能确认收入的账务处理</w:t>
      </w:r>
    </w:p>
    <w:p>
      <w:pPr>
        <w:pStyle w:val="3"/>
        <w:tabs>
          <w:tab w:val="left" w:pos="5056"/>
        </w:tabs>
      </w:pPr>
      <w:r>
        <w:rPr>
          <w:position w:val="44"/>
        </w:rPr>
        <w:drawing>
          <wp:inline distT="0" distB="0" distL="0" distR="0">
            <wp:extent cx="2961640" cy="1143635"/>
            <wp:effectExtent l="0" t="0" r="0" b="0"/>
            <wp:docPr id="13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2.jpeg"/>
                    <pic:cNvPicPr>
                      <a:picLocks noChangeAspect="1"/>
                    </pic:cNvPicPr>
                  </pic:nvPicPr>
                  <pic:blipFill>
                    <a:blip r:embed="rId13" cstate="print"/>
                    <a:stretch>
                      <a:fillRect/>
                    </a:stretch>
                  </pic:blipFill>
                  <pic:spPr>
                    <a:xfrm>
                      <a:off x="0" y="0"/>
                      <a:ext cx="2962260" cy="1144143"/>
                    </a:xfrm>
                    <a:prstGeom prst="rect">
                      <a:avLst/>
                    </a:prstGeom>
                  </pic:spPr>
                </pic:pic>
              </a:graphicData>
            </a:graphic>
          </wp:inline>
        </w:drawing>
      </w:r>
      <w:r>
        <w:rPr>
          <w:position w:val="44"/>
        </w:rPr>
        <w:tab/>
      </w:r>
    </w:p>
    <w:p>
      <w:pPr>
        <w:spacing w:before="109" w:line="242" w:lineRule="auto"/>
        <w:ind w:left="100" w:right="6109" w:firstLine="0"/>
        <w:jc w:val="left"/>
        <w:rPr>
          <w:sz w:val="18"/>
        </w:rPr>
      </w:pPr>
      <w:r>
        <w:rPr>
          <w:b/>
          <w:color w:val="FF0000"/>
          <w:sz w:val="18"/>
        </w:rPr>
        <w:t>【考点 106】销售退回的账务处理</w:t>
      </w:r>
      <w:r>
        <w:rPr>
          <w:sz w:val="18"/>
        </w:rPr>
        <w:t>考点：销售退回的账务处理</w:t>
      </w:r>
    </w:p>
    <w:p>
      <w:pPr>
        <w:pStyle w:val="5"/>
        <w:spacing w:before="2"/>
      </w:pPr>
    </w:p>
    <w:p>
      <w:pPr>
        <w:pStyle w:val="5"/>
        <w:ind w:left="100"/>
      </w:pPr>
      <w:r>
        <w:t>销售退回的账务处理</w:t>
      </w:r>
    </w:p>
    <w:p>
      <w:pPr>
        <w:pStyle w:val="9"/>
        <w:numPr>
          <w:ilvl w:val="0"/>
          <w:numId w:val="28"/>
        </w:numPr>
        <w:tabs>
          <w:tab w:val="left" w:pos="550"/>
        </w:tabs>
        <w:spacing w:before="5" w:after="0" w:line="242" w:lineRule="auto"/>
        <w:ind w:left="460" w:right="6589" w:hanging="360"/>
        <w:jc w:val="left"/>
        <w:rPr>
          <w:sz w:val="18"/>
        </w:rPr>
      </w:pPr>
      <w:r>
        <w:rPr>
          <w:spacing w:val="-2"/>
          <w:sz w:val="18"/>
        </w:rPr>
        <w:t>未确认收入的销售退回</w:t>
      </w:r>
      <w:r>
        <w:rPr>
          <w:sz w:val="18"/>
        </w:rPr>
        <w:t>借：库存商品</w:t>
      </w:r>
    </w:p>
    <w:p>
      <w:pPr>
        <w:pStyle w:val="5"/>
        <w:spacing w:line="230" w:lineRule="exact"/>
        <w:ind w:left="1900"/>
      </w:pPr>
      <w:r>
        <w:t>贷：发出商品</w:t>
      </w:r>
    </w:p>
    <w:p>
      <w:pPr>
        <w:pStyle w:val="5"/>
        <w:spacing w:before="4"/>
        <w:ind w:left="100"/>
      </w:pPr>
      <w:r>
        <w:t>假定原发出商品时增值税纳税义务已发生</w:t>
      </w:r>
    </w:p>
    <w:p>
      <w:pPr>
        <w:pStyle w:val="5"/>
        <w:spacing w:before="2"/>
        <w:ind w:left="460"/>
      </w:pPr>
      <w:r>
        <w:t>借：应交税费—应交增值税（销项税额）</w:t>
      </w:r>
    </w:p>
    <w:p>
      <w:pPr>
        <w:pStyle w:val="5"/>
        <w:spacing w:before="3"/>
        <w:ind w:left="1900"/>
      </w:pPr>
      <w:r>
        <w:t>贷：应收账款</w:t>
      </w:r>
    </w:p>
    <w:p>
      <w:pPr>
        <w:pStyle w:val="9"/>
        <w:numPr>
          <w:ilvl w:val="0"/>
          <w:numId w:val="28"/>
        </w:numPr>
        <w:tabs>
          <w:tab w:val="left" w:pos="550"/>
        </w:tabs>
        <w:spacing w:before="4" w:after="0" w:line="242" w:lineRule="auto"/>
        <w:ind w:left="460" w:right="6229" w:hanging="360"/>
        <w:jc w:val="left"/>
        <w:rPr>
          <w:sz w:val="18"/>
        </w:rPr>
      </w:pPr>
      <w:r>
        <w:rPr>
          <w:spacing w:val="-2"/>
          <w:sz w:val="18"/>
        </w:rPr>
        <w:t>对于已确认收入的销售退回</w:t>
      </w:r>
      <w:r>
        <w:rPr>
          <w:sz w:val="18"/>
        </w:rPr>
        <w:t>借：主营业务收入</w:t>
      </w:r>
    </w:p>
    <w:p>
      <w:pPr>
        <w:pStyle w:val="5"/>
        <w:spacing w:line="242" w:lineRule="auto"/>
        <w:ind w:left="2620" w:right="4159" w:hanging="720"/>
      </w:pPr>
      <w:r>
        <w:t>应交税费—应交增值税（销项税额） 贷：银行存款等</w:t>
      </w:r>
    </w:p>
    <w:p>
      <w:pPr>
        <w:pStyle w:val="5"/>
        <w:spacing w:line="230" w:lineRule="exact"/>
        <w:ind w:left="2620"/>
      </w:pPr>
      <w:r>
        <w:t>财务费用（现金折扣）</w:t>
      </w:r>
    </w:p>
    <w:p>
      <w:pPr>
        <w:pStyle w:val="5"/>
        <w:spacing w:before="4"/>
        <w:ind w:left="460"/>
      </w:pPr>
      <w:r>
        <w:t>借：库存商品</w:t>
      </w:r>
    </w:p>
    <w:p>
      <w:pPr>
        <w:pStyle w:val="5"/>
        <w:spacing w:before="3"/>
        <w:ind w:left="1900"/>
      </w:pPr>
      <w:r>
        <w:t>贷：主营业务成本</w:t>
      </w:r>
    </w:p>
    <w:p>
      <w:pPr>
        <w:pStyle w:val="5"/>
        <w:rPr>
          <w:sz w:val="20"/>
        </w:rPr>
      </w:pPr>
    </w:p>
    <w:p>
      <w:pPr>
        <w:pStyle w:val="5"/>
        <w:spacing w:before="3"/>
        <w:rPr>
          <w:sz w:val="17"/>
        </w:rPr>
      </w:pPr>
    </w:p>
    <w:p>
      <w:pPr>
        <w:spacing w:before="0" w:line="242" w:lineRule="auto"/>
        <w:ind w:left="100" w:right="3761" w:firstLine="0"/>
        <w:jc w:val="left"/>
        <w:rPr>
          <w:sz w:val="18"/>
        </w:rPr>
      </w:pPr>
      <w:r>
        <w:rPr>
          <w:b/>
          <w:color w:val="FF0000"/>
          <w:sz w:val="18"/>
        </w:rPr>
        <w:t xml:space="preserve">【考点 107】企业应当在下列支出发生时，将其计入当期损益： </w:t>
      </w:r>
      <w:r>
        <w:rPr>
          <w:sz w:val="18"/>
        </w:rPr>
        <w:t>考点：企业应当在下列支出发生时，将其计入当期损益：</w:t>
      </w:r>
    </w:p>
    <w:p>
      <w:pPr>
        <w:pStyle w:val="5"/>
        <w:spacing w:before="2"/>
      </w:pPr>
    </w:p>
    <w:p>
      <w:pPr>
        <w:pStyle w:val="5"/>
        <w:ind w:left="100"/>
      </w:pPr>
      <w:r>
        <w:t>企业应当在下列支出发生时，将其计入当期损益：</w:t>
      </w:r>
    </w:p>
    <w:p>
      <w:pPr>
        <w:pStyle w:val="5"/>
        <w:spacing w:before="4"/>
        <w:ind w:left="460"/>
      </w:pPr>
      <w:r>
        <w:t>①管理费用，除非这些费用明确由客户承担。</w:t>
      </w:r>
    </w:p>
    <w:p>
      <w:pPr>
        <w:pStyle w:val="5"/>
        <w:spacing w:before="3" w:line="242" w:lineRule="auto"/>
        <w:ind w:left="100" w:right="199" w:firstLine="360"/>
      </w:pPr>
      <w:r>
        <w:t>②非正常消耗的直接材料、直接人工和制造费用（或类似费用），这些支出为履行合同发生，但未反映在合同价格中。</w:t>
      </w:r>
    </w:p>
    <w:p>
      <w:pPr>
        <w:pStyle w:val="5"/>
        <w:spacing w:line="244" w:lineRule="auto"/>
        <w:ind w:left="100" w:right="199" w:firstLine="360"/>
      </w:pPr>
      <w:r>
        <w:t>③与履约义务中已履行（包括已全部履行或部分履行）部分相关的支出，即该支出与企业过去的履约活动相关。</w:t>
      </w:r>
    </w:p>
    <w:p>
      <w:pPr>
        <w:pStyle w:val="5"/>
        <w:spacing w:line="228" w:lineRule="exact"/>
        <w:ind w:left="460"/>
      </w:pPr>
      <w:r>
        <w:t>④无法在尚未履行的与已履行（或已部分履行）的履约义务之间区分的相关支出。</w:t>
      </w:r>
    </w:p>
    <w:p>
      <w:pPr>
        <w:spacing w:after="0" w:line="228" w:lineRule="exact"/>
        <w:sectPr>
          <w:pgSz w:w="12240" w:h="15840"/>
          <w:pgMar w:top="1500" w:right="1600" w:bottom="280" w:left="1700" w:header="720" w:footer="720" w:gutter="0"/>
        </w:sectPr>
      </w:pPr>
    </w:p>
    <w:p>
      <w:pPr>
        <w:pStyle w:val="5"/>
        <w:spacing w:before="7"/>
        <w:rPr>
          <w:sz w:val="13"/>
        </w:rPr>
      </w:pPr>
    </w:p>
    <w:p>
      <w:pPr>
        <w:spacing w:before="0" w:line="244" w:lineRule="auto"/>
        <w:ind w:left="100" w:right="5748" w:firstLine="0"/>
        <w:jc w:val="left"/>
        <w:rPr>
          <w:sz w:val="18"/>
        </w:rPr>
      </w:pPr>
      <w:r>
        <w:rPr>
          <w:b/>
          <w:color w:val="FF0000"/>
          <w:sz w:val="18"/>
        </w:rPr>
        <w:t>【考点 108】合同履约成本的账务处理</w:t>
      </w:r>
      <w:r>
        <w:rPr>
          <w:sz w:val="18"/>
        </w:rPr>
        <w:t>考点：合同履约成本的账务处理</w:t>
      </w:r>
    </w:p>
    <w:p>
      <w:pPr>
        <w:pStyle w:val="5"/>
        <w:spacing w:before="12"/>
        <w:rPr>
          <w:sz w:val="17"/>
        </w:rPr>
      </w:pPr>
    </w:p>
    <w:p>
      <w:pPr>
        <w:pStyle w:val="5"/>
        <w:ind w:left="100"/>
      </w:pPr>
      <w:r>
        <w:t>合同履约成本的账务处理</w:t>
      </w:r>
    </w:p>
    <w:p>
      <w:pPr>
        <w:pStyle w:val="5"/>
        <w:spacing w:before="5" w:line="242" w:lineRule="auto"/>
        <w:ind w:left="460" w:right="7039" w:hanging="360"/>
      </w:pPr>
      <w:r>
        <w:t>①发生合同履约成本时借：合同履约成本</w:t>
      </w:r>
    </w:p>
    <w:p>
      <w:pPr>
        <w:pStyle w:val="5"/>
        <w:spacing w:line="230" w:lineRule="exact"/>
        <w:ind w:left="820"/>
      </w:pPr>
      <w:r>
        <w:t>贷：银行存款/应付职工薪酬/原材料等</w:t>
      </w:r>
    </w:p>
    <w:p>
      <w:pPr>
        <w:pStyle w:val="5"/>
        <w:spacing w:before="2"/>
        <w:ind w:left="100"/>
      </w:pPr>
      <w:r>
        <w:t>②摊销合同履约成本时</w:t>
      </w:r>
    </w:p>
    <w:p>
      <w:pPr>
        <w:pStyle w:val="5"/>
        <w:spacing w:before="2" w:line="244" w:lineRule="auto"/>
        <w:ind w:left="820" w:right="5869" w:hanging="360"/>
      </w:pPr>
      <w:r>
        <w:t>借：主营业务成本/其他业务成本贷：合同履约成本</w:t>
      </w:r>
    </w:p>
    <w:p>
      <w:pPr>
        <w:pStyle w:val="5"/>
        <w:spacing w:line="228" w:lineRule="exact"/>
        <w:ind w:left="100"/>
      </w:pPr>
      <w:r>
        <w:t>涉及增值税的，还应进行相应的会计处理。</w:t>
      </w:r>
    </w:p>
    <w:p>
      <w:pPr>
        <w:pStyle w:val="5"/>
      </w:pPr>
    </w:p>
    <w:p>
      <w:pPr>
        <w:pStyle w:val="5"/>
        <w:spacing w:before="3"/>
        <w:rPr>
          <w:sz w:val="19"/>
        </w:rPr>
      </w:pPr>
    </w:p>
    <w:p>
      <w:pPr>
        <w:spacing w:before="1" w:line="242" w:lineRule="auto"/>
        <w:ind w:left="100" w:right="6652" w:firstLine="0"/>
        <w:jc w:val="left"/>
        <w:rPr>
          <w:sz w:val="18"/>
        </w:rPr>
      </w:pPr>
      <w:r>
        <w:rPr>
          <w:b/>
          <w:color w:val="FF0000"/>
          <w:sz w:val="18"/>
        </w:rPr>
        <w:t>【考点 109】其他业务成本</w:t>
      </w:r>
      <w:r>
        <w:rPr>
          <w:sz w:val="18"/>
        </w:rPr>
        <w:t>考点：其他业务成本</w:t>
      </w:r>
    </w:p>
    <w:p>
      <w:pPr>
        <w:pStyle w:val="3"/>
        <w:tabs>
          <w:tab w:val="left" w:pos="5056"/>
        </w:tabs>
        <w:ind w:left="152"/>
      </w:pPr>
      <w:r>
        <w:drawing>
          <wp:inline distT="0" distB="0" distL="0" distR="0">
            <wp:extent cx="2749550" cy="1441450"/>
            <wp:effectExtent l="0" t="0" r="0" b="0"/>
            <wp:docPr id="14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13.jpeg"/>
                    <pic:cNvPicPr>
                      <a:picLocks noChangeAspect="1"/>
                    </pic:cNvPicPr>
                  </pic:nvPicPr>
                  <pic:blipFill>
                    <a:blip r:embed="rId14" cstate="print"/>
                    <a:stretch>
                      <a:fillRect/>
                    </a:stretch>
                  </pic:blipFill>
                  <pic:spPr>
                    <a:xfrm>
                      <a:off x="0" y="0"/>
                      <a:ext cx="2749691" cy="1441703"/>
                    </a:xfrm>
                    <a:prstGeom prst="rect">
                      <a:avLst/>
                    </a:prstGeom>
                  </pic:spPr>
                </pic:pic>
              </a:graphicData>
            </a:graphic>
          </wp:inline>
        </w:drawing>
      </w:r>
      <w:r>
        <w:tab/>
      </w:r>
    </w:p>
    <w:p>
      <w:pPr>
        <w:pStyle w:val="5"/>
      </w:pPr>
    </w:p>
    <w:p>
      <w:pPr>
        <w:pStyle w:val="5"/>
        <w:spacing w:before="9"/>
        <w:rPr>
          <w:sz w:val="16"/>
        </w:rPr>
      </w:pPr>
    </w:p>
    <w:p>
      <w:pPr>
        <w:spacing w:before="1" w:line="242" w:lineRule="auto"/>
        <w:ind w:left="100" w:right="6833" w:firstLine="0"/>
        <w:jc w:val="left"/>
        <w:rPr>
          <w:sz w:val="18"/>
        </w:rPr>
      </w:pPr>
      <w:r>
        <w:rPr>
          <w:b/>
          <w:color w:val="FF0000"/>
          <w:sz w:val="18"/>
        </w:rPr>
        <w:t>【考点 110】税金及附加</w:t>
      </w:r>
      <w:r>
        <w:rPr>
          <w:sz w:val="18"/>
        </w:rPr>
        <w:t>考点：税金及附加</w:t>
      </w:r>
    </w:p>
    <w:p>
      <w:pPr>
        <w:pStyle w:val="5"/>
        <w:spacing w:before="4"/>
      </w:pPr>
    </w:p>
    <w:p>
      <w:pPr>
        <w:pStyle w:val="5"/>
        <w:ind w:left="100"/>
      </w:pPr>
      <w:r>
        <w:t>税金及附加</w:t>
      </w:r>
    </w:p>
    <w:p>
      <w:pPr>
        <w:pStyle w:val="5"/>
        <w:spacing w:before="2" w:line="242" w:lineRule="auto"/>
        <w:ind w:left="100" w:right="199"/>
      </w:pPr>
      <w:r>
        <w:t>税金及附加是指企业经营活动应负担的相关税费，包括消费税，城市维护建设税、教育费附加、资源税、房产税、城镇土地使用税、车船税、印花税、环境保护税等。</w:t>
      </w:r>
    </w:p>
    <w:p>
      <w:pPr>
        <w:pStyle w:val="5"/>
      </w:pPr>
    </w:p>
    <w:p>
      <w:pPr>
        <w:pStyle w:val="5"/>
        <w:spacing w:before="1"/>
        <w:rPr>
          <w:sz w:val="19"/>
        </w:rPr>
      </w:pPr>
    </w:p>
    <w:p>
      <w:pPr>
        <w:spacing w:before="0" w:line="242" w:lineRule="auto"/>
        <w:ind w:left="100" w:right="7013" w:firstLine="0"/>
        <w:jc w:val="left"/>
        <w:rPr>
          <w:sz w:val="18"/>
        </w:rPr>
      </w:pPr>
      <w:r>
        <w:rPr>
          <w:b/>
          <w:color w:val="FF0000"/>
          <w:sz w:val="18"/>
        </w:rPr>
        <w:t>【考点 111】期间费用</w:t>
      </w:r>
      <w:r>
        <w:rPr>
          <w:sz w:val="18"/>
        </w:rPr>
        <w:t>考点：期间费用</w:t>
      </w:r>
    </w:p>
    <w:p>
      <w:pPr>
        <w:pStyle w:val="5"/>
        <w:spacing w:before="4"/>
      </w:pPr>
    </w:p>
    <w:p>
      <w:pPr>
        <w:pStyle w:val="5"/>
        <w:ind w:left="100"/>
      </w:pPr>
      <w:r>
        <w:t>期间费用包括销售费用、管理费用、财务费用。</w:t>
      </w:r>
    </w:p>
    <w:p>
      <w:pPr>
        <w:pStyle w:val="5"/>
      </w:pPr>
    </w:p>
    <w:p>
      <w:pPr>
        <w:pStyle w:val="5"/>
        <w:spacing w:before="1"/>
        <w:rPr>
          <w:sz w:val="19"/>
        </w:rPr>
      </w:pPr>
    </w:p>
    <w:p>
      <w:pPr>
        <w:spacing w:before="0" w:line="244" w:lineRule="auto"/>
        <w:ind w:left="100" w:right="5929" w:firstLine="0"/>
        <w:jc w:val="left"/>
        <w:rPr>
          <w:sz w:val="18"/>
        </w:rPr>
      </w:pPr>
      <w:r>
        <w:rPr>
          <w:b/>
          <w:color w:val="FF0000"/>
          <w:sz w:val="18"/>
        </w:rPr>
        <w:t>【考点 112】营业外收支的账务处理</w:t>
      </w:r>
      <w:r>
        <w:rPr>
          <w:sz w:val="18"/>
        </w:rPr>
        <w:t>考点：营业外收支的账务处理</w:t>
      </w:r>
    </w:p>
    <w:p>
      <w:pPr>
        <w:pStyle w:val="5"/>
        <w:ind w:left="166"/>
        <w:rPr>
          <w:sz w:val="20"/>
        </w:rPr>
      </w:pPr>
      <w:r>
        <w:rPr>
          <w:sz w:val="20"/>
        </w:rPr>
        <w:drawing>
          <wp:inline distT="0" distB="0" distL="0" distR="0">
            <wp:extent cx="3492500" cy="1014730"/>
            <wp:effectExtent l="0" t="0" r="0" b="0"/>
            <wp:docPr id="15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4.jpeg"/>
                    <pic:cNvPicPr>
                      <a:picLocks noChangeAspect="1"/>
                    </pic:cNvPicPr>
                  </pic:nvPicPr>
                  <pic:blipFill>
                    <a:blip r:embed="rId15" cstate="print"/>
                    <a:stretch>
                      <a:fillRect/>
                    </a:stretch>
                  </pic:blipFill>
                  <pic:spPr>
                    <a:xfrm>
                      <a:off x="0" y="0"/>
                      <a:ext cx="3492618" cy="1015269"/>
                    </a:xfrm>
                    <a:prstGeom prst="rect">
                      <a:avLst/>
                    </a:prstGeom>
                  </pic:spPr>
                </pic:pic>
              </a:graphicData>
            </a:graphic>
          </wp:inline>
        </w:drawing>
      </w:r>
    </w:p>
    <w:p>
      <w:pPr>
        <w:pStyle w:val="5"/>
      </w:pPr>
    </w:p>
    <w:p>
      <w:pPr>
        <w:pStyle w:val="5"/>
        <w:spacing w:before="10"/>
        <w:rPr>
          <w:sz w:val="19"/>
        </w:rPr>
      </w:pPr>
    </w:p>
    <w:p>
      <w:pPr>
        <w:spacing w:before="0" w:line="244" w:lineRule="auto"/>
        <w:ind w:left="100" w:right="6291" w:firstLine="0"/>
        <w:jc w:val="left"/>
        <w:rPr>
          <w:sz w:val="18"/>
        </w:rPr>
      </w:pPr>
      <w:r>
        <w:rPr>
          <w:b/>
          <w:color w:val="FF0000"/>
          <w:sz w:val="18"/>
        </w:rPr>
        <w:t>【考点 113】应交所得税的计算</w:t>
      </w:r>
      <w:r>
        <w:rPr>
          <w:sz w:val="18"/>
        </w:rPr>
        <w:t>考点：应交所得税的计算</w:t>
      </w:r>
    </w:p>
    <w:p>
      <w:pPr>
        <w:spacing w:after="0" w:line="244" w:lineRule="auto"/>
        <w:jc w:val="left"/>
        <w:rPr>
          <w:sz w:val="18"/>
        </w:rPr>
        <w:sectPr>
          <w:pgSz w:w="12240" w:h="15840"/>
          <w:pgMar w:top="1500" w:right="1600" w:bottom="280" w:left="1700" w:header="720" w:footer="720" w:gutter="0"/>
        </w:sectPr>
      </w:pPr>
    </w:p>
    <w:p>
      <w:pPr>
        <w:pStyle w:val="5"/>
        <w:spacing w:before="7"/>
        <w:rPr>
          <w:sz w:val="13"/>
        </w:rPr>
      </w:pPr>
    </w:p>
    <w:p>
      <w:pPr>
        <w:pStyle w:val="5"/>
        <w:ind w:left="100"/>
      </w:pPr>
      <w:r>
        <w:t>应交所得税的计算</w:t>
      </w:r>
    </w:p>
    <w:p>
      <w:pPr>
        <w:pStyle w:val="5"/>
        <w:spacing w:before="5" w:line="242" w:lineRule="auto"/>
        <w:ind w:left="100" w:right="2539"/>
      </w:pPr>
      <w:r>
        <w:t>应纳税所得额＝利润总额（税前会计利润）＋纳税调整增加额－纳税调整减少额应交所得税=应纳税所得额（税法利润）×所得税税率</w:t>
      </w:r>
    </w:p>
    <w:p>
      <w:pPr>
        <w:pStyle w:val="5"/>
      </w:pPr>
    </w:p>
    <w:p>
      <w:pPr>
        <w:pStyle w:val="5"/>
        <w:rPr>
          <w:sz w:val="19"/>
        </w:rPr>
      </w:pPr>
    </w:p>
    <w:p>
      <w:pPr>
        <w:spacing w:before="0" w:line="242" w:lineRule="auto"/>
        <w:ind w:left="100" w:right="5929" w:firstLine="0"/>
        <w:jc w:val="left"/>
        <w:rPr>
          <w:sz w:val="18"/>
        </w:rPr>
      </w:pPr>
      <w:r>
        <w:rPr>
          <w:b/>
          <w:color w:val="FF0000"/>
          <w:sz w:val="18"/>
        </w:rPr>
        <w:t>【考点 114】所得税费用的账务处理</w:t>
      </w:r>
      <w:r>
        <w:rPr>
          <w:sz w:val="18"/>
        </w:rPr>
        <w:t>考点：所得税费用的账务处理</w:t>
      </w:r>
    </w:p>
    <w:p>
      <w:pPr>
        <w:pStyle w:val="5"/>
        <w:spacing w:before="4"/>
        <w:rPr>
          <w:sz w:val="12"/>
        </w:rPr>
      </w:pPr>
    </w:p>
    <w:p>
      <w:pPr>
        <w:spacing w:after="0"/>
        <w:rPr>
          <w:sz w:val="12"/>
        </w:rPr>
        <w:sectPr>
          <w:pgSz w:w="12240" w:h="15840"/>
          <w:pgMar w:top="1500" w:right="1600" w:bottom="280" w:left="1700" w:header="720" w:footer="720" w:gutter="0"/>
        </w:sectPr>
      </w:pPr>
    </w:p>
    <w:p>
      <w:pPr>
        <w:pStyle w:val="5"/>
        <w:spacing w:before="75"/>
        <w:ind w:left="100"/>
      </w:pPr>
      <w:r>
        <w:t>借：所得税费用</w:t>
      </w:r>
    </w:p>
    <w:p>
      <w:pPr>
        <w:pStyle w:val="5"/>
        <w:rPr>
          <w:sz w:val="24"/>
        </w:rPr>
      </w:pPr>
      <w:r>
        <w:br w:type="column"/>
      </w:r>
    </w:p>
    <w:p>
      <w:pPr>
        <w:pStyle w:val="5"/>
        <w:spacing w:line="244" w:lineRule="auto"/>
        <w:ind w:left="820" w:right="3259" w:hanging="720"/>
      </w:pPr>
      <w:r>
        <w:t>贷：应交税费—应交所得税（当期应交所得税</w:t>
      </w:r>
      <w:r>
        <w:rPr>
          <w:spacing w:val="-19"/>
        </w:rPr>
        <w:t xml:space="preserve">） </w:t>
      </w:r>
      <w:r>
        <w:t>递延所得税资产（增加在借方）</w:t>
      </w:r>
    </w:p>
    <w:p>
      <w:pPr>
        <w:pStyle w:val="5"/>
        <w:spacing w:line="228" w:lineRule="exact"/>
        <w:ind w:left="820"/>
      </w:pPr>
      <w:r>
        <w:t>递延所得税负债（减少在借方）</w:t>
      </w:r>
    </w:p>
    <w:p>
      <w:pPr>
        <w:pStyle w:val="5"/>
        <w:spacing w:before="1"/>
        <w:rPr>
          <w:sz w:val="19"/>
        </w:rPr>
      </w:pPr>
    </w:p>
    <w:p>
      <w:pPr>
        <w:pStyle w:val="2"/>
        <w:spacing w:before="1"/>
        <w:ind w:left="2168" w:right="0"/>
        <w:jc w:val="left"/>
      </w:pPr>
      <w:r>
        <w:rPr>
          <w:color w:val="FF0000"/>
        </w:rPr>
        <w:t>第 6 章</w:t>
      </w:r>
    </w:p>
    <w:p>
      <w:pPr>
        <w:spacing w:after="0"/>
        <w:jc w:val="left"/>
        <w:sectPr>
          <w:type w:val="continuous"/>
          <w:pgSz w:w="12240" w:h="15840"/>
          <w:pgMar w:top="1400" w:right="1600" w:bottom="280" w:left="1700" w:header="720" w:footer="720" w:gutter="0"/>
          <w:cols w:equalWidth="0" w:num="2">
            <w:col w:w="1401" w:space="399"/>
            <w:col w:w="7140"/>
          </w:cols>
        </w:sectPr>
      </w:pPr>
    </w:p>
    <w:p>
      <w:pPr>
        <w:pStyle w:val="5"/>
        <w:rPr>
          <w:b/>
          <w:sz w:val="20"/>
        </w:rPr>
      </w:pPr>
    </w:p>
    <w:p>
      <w:pPr>
        <w:pStyle w:val="5"/>
        <w:spacing w:before="3"/>
        <w:rPr>
          <w:b/>
          <w:sz w:val="17"/>
        </w:rPr>
      </w:pPr>
    </w:p>
    <w:p>
      <w:pPr>
        <w:pStyle w:val="4"/>
      </w:pPr>
      <w:r>
        <w:rPr>
          <w:color w:val="FF0000"/>
        </w:rPr>
        <w:t>【考点 115】资产负债表中：根据总账科目余额填列</w:t>
      </w:r>
    </w:p>
    <w:p>
      <w:pPr>
        <w:pStyle w:val="5"/>
        <w:rPr>
          <w:b/>
        </w:rPr>
      </w:pPr>
    </w:p>
    <w:p>
      <w:pPr>
        <w:pStyle w:val="5"/>
        <w:rPr>
          <w:b/>
          <w:sz w:val="19"/>
        </w:rPr>
      </w:pPr>
    </w:p>
    <w:p>
      <w:pPr>
        <w:pStyle w:val="5"/>
        <w:spacing w:before="1"/>
        <w:ind w:left="100"/>
      </w:pPr>
      <w:r>
        <w:t>考点：资产负债表中：根据总账科目余额填列</w:t>
      </w:r>
    </w:p>
    <w:p>
      <w:pPr>
        <w:pStyle w:val="5"/>
        <w:spacing w:before="6"/>
      </w:pPr>
    </w:p>
    <w:p>
      <w:pPr>
        <w:pStyle w:val="9"/>
        <w:numPr>
          <w:ilvl w:val="0"/>
          <w:numId w:val="29"/>
        </w:numPr>
        <w:tabs>
          <w:tab w:val="left" w:pos="550"/>
        </w:tabs>
        <w:spacing w:before="0" w:after="0" w:line="240" w:lineRule="auto"/>
        <w:ind w:left="549" w:right="0" w:hanging="449"/>
        <w:jc w:val="left"/>
        <w:rPr>
          <w:sz w:val="18"/>
        </w:rPr>
      </w:pPr>
      <w:r>
        <w:rPr>
          <w:sz w:val="18"/>
        </w:rPr>
        <w:t>直接填列</w:t>
      </w:r>
    </w:p>
    <w:p>
      <w:pPr>
        <w:pStyle w:val="5"/>
        <w:spacing w:before="3"/>
        <w:ind w:left="460"/>
      </w:pPr>
      <w:r>
        <w:t>大部分项目；如工程物资、短期借款等。</w:t>
      </w:r>
    </w:p>
    <w:p>
      <w:pPr>
        <w:pStyle w:val="5"/>
        <w:spacing w:before="2"/>
        <w:ind w:left="460"/>
      </w:pPr>
      <w:r>
        <w:t>应交税费根据应交税费科目的期末贷方余额填列，如为借方余额，应以“-”号填列；</w:t>
      </w:r>
    </w:p>
    <w:p>
      <w:pPr>
        <w:pStyle w:val="9"/>
        <w:numPr>
          <w:ilvl w:val="0"/>
          <w:numId w:val="29"/>
        </w:numPr>
        <w:tabs>
          <w:tab w:val="left" w:pos="550"/>
        </w:tabs>
        <w:spacing w:before="2" w:after="0" w:line="240" w:lineRule="auto"/>
        <w:ind w:left="549" w:right="0" w:hanging="449"/>
        <w:jc w:val="left"/>
        <w:rPr>
          <w:sz w:val="18"/>
        </w:rPr>
      </w:pPr>
      <w:r>
        <w:rPr>
          <w:sz w:val="18"/>
        </w:rPr>
        <w:t>计算填列</w:t>
      </w:r>
    </w:p>
    <w:p>
      <w:pPr>
        <w:pStyle w:val="5"/>
        <w:spacing w:before="5"/>
        <w:ind w:left="460"/>
      </w:pPr>
      <w:r>
        <w:t>①货币资金=库存现金+银行存款+其他货币资金</w:t>
      </w:r>
    </w:p>
    <w:p>
      <w:pPr>
        <w:pStyle w:val="5"/>
        <w:spacing w:before="2"/>
        <w:ind w:left="460"/>
      </w:pPr>
      <w:r>
        <w:t>②未分配利润=本年利润+利润分配（未分配利润明细科目的余额）</w:t>
      </w:r>
    </w:p>
    <w:p>
      <w:pPr>
        <w:pStyle w:val="5"/>
        <w:spacing w:before="4"/>
        <w:ind w:left="460"/>
      </w:pPr>
      <w:r>
        <w:t>③其他应收款=应收利息+应收股利+其他应收款-坏账准备</w:t>
      </w:r>
    </w:p>
    <w:p>
      <w:pPr>
        <w:pStyle w:val="5"/>
        <w:spacing w:before="2"/>
        <w:ind w:left="460"/>
      </w:pPr>
      <w:r>
        <w:t>④其他应付款=应付利息+应付股利+其他应付款</w:t>
      </w:r>
    </w:p>
    <w:p>
      <w:pPr>
        <w:pStyle w:val="5"/>
      </w:pPr>
    </w:p>
    <w:p>
      <w:pPr>
        <w:pStyle w:val="5"/>
        <w:spacing w:before="1"/>
        <w:rPr>
          <w:sz w:val="19"/>
        </w:rPr>
      </w:pPr>
    </w:p>
    <w:p>
      <w:pPr>
        <w:spacing w:before="0" w:line="242" w:lineRule="auto"/>
        <w:ind w:left="100" w:right="4302" w:firstLine="0"/>
        <w:jc w:val="left"/>
        <w:rPr>
          <w:sz w:val="18"/>
        </w:rPr>
      </w:pPr>
      <w:r>
        <w:rPr>
          <w:b/>
          <w:color w:val="FF0000"/>
          <w:sz w:val="18"/>
        </w:rPr>
        <w:t>【考点 116】资产负债表中：根据明细账户余额计算填列</w:t>
      </w:r>
      <w:r>
        <w:rPr>
          <w:sz w:val="18"/>
        </w:rPr>
        <w:t>考点：资产负债表中：根据明细账户余额计算填列</w:t>
      </w:r>
    </w:p>
    <w:p>
      <w:pPr>
        <w:pStyle w:val="5"/>
        <w:spacing w:before="4"/>
      </w:pPr>
    </w:p>
    <w:p>
      <w:pPr>
        <w:pStyle w:val="5"/>
        <w:spacing w:before="1"/>
        <w:ind w:left="100"/>
      </w:pPr>
      <w:r>
        <w:t>①应付账款=应付账款明细账科目贷方余额+预付账款明细科目贷方余额</w:t>
      </w:r>
    </w:p>
    <w:p>
      <w:pPr>
        <w:pStyle w:val="5"/>
        <w:spacing w:before="2"/>
        <w:ind w:left="100"/>
      </w:pPr>
      <w:r>
        <w:t>②应收账款=应收账款明细科目借方余额+预收账款明细科目借方余额－坏账准备</w:t>
      </w:r>
    </w:p>
    <w:p>
      <w:pPr>
        <w:pStyle w:val="5"/>
        <w:spacing w:before="2"/>
        <w:ind w:left="100"/>
      </w:pPr>
      <w:r>
        <w:t>③预收款项＝预收账款明细科目贷方余额+应收账款明细科目贷方余额</w:t>
      </w:r>
    </w:p>
    <w:p>
      <w:pPr>
        <w:pStyle w:val="5"/>
        <w:spacing w:before="5"/>
        <w:ind w:left="100"/>
      </w:pPr>
      <w:r>
        <w:t>④预付款项＝预付账款明细科目借方余额+应付账款明细科目借方余额-坏账准备</w:t>
      </w:r>
    </w:p>
    <w:p>
      <w:pPr>
        <w:pStyle w:val="5"/>
        <w:spacing w:before="2"/>
        <w:ind w:left="100"/>
      </w:pPr>
      <w:r>
        <w:t>⑤开发支出：根据“研发支出”科目中所属“资本化支出”明细科目期末余额填列。</w:t>
      </w:r>
    </w:p>
    <w:p>
      <w:pPr>
        <w:pStyle w:val="5"/>
        <w:spacing w:before="2"/>
        <w:ind w:left="100"/>
      </w:pPr>
      <w:r>
        <w:t>⑥应付职工薪酬：根据应付职工薪酬科目所属各明科目的贷方期末余额分析填列。</w:t>
      </w:r>
    </w:p>
    <w:p>
      <w:pPr>
        <w:pStyle w:val="5"/>
        <w:spacing w:before="5"/>
        <w:ind w:left="100"/>
      </w:pPr>
      <w:r>
        <w:t>⑦一年内到期的非流动负债</w:t>
      </w:r>
    </w:p>
    <w:p>
      <w:pPr>
        <w:pStyle w:val="5"/>
        <w:spacing w:before="2"/>
        <w:ind w:left="100"/>
      </w:pPr>
      <w:r>
        <w:t>⑧一年内到期的非流动资产</w:t>
      </w:r>
    </w:p>
    <w:p>
      <w:pPr>
        <w:pStyle w:val="5"/>
        <w:spacing w:before="11"/>
      </w:pPr>
    </w:p>
    <w:p>
      <w:pPr>
        <w:spacing w:before="0" w:line="487" w:lineRule="auto"/>
        <w:ind w:left="100" w:right="3037" w:firstLine="0"/>
        <w:jc w:val="left"/>
        <w:rPr>
          <w:sz w:val="18"/>
        </w:rPr>
      </w:pPr>
      <w:r>
        <w:rPr>
          <w:b/>
          <w:color w:val="FF0000"/>
          <w:sz w:val="18"/>
        </w:rPr>
        <w:t>【考点 117】资产负债表中：根据总账账户和明细账户余额分析计算填列</w:t>
      </w:r>
      <w:r>
        <w:rPr>
          <w:sz w:val="18"/>
        </w:rPr>
        <w:t>考点：资产负债表中：根据总账账户和明细账户余额分析计算填列</w:t>
      </w:r>
    </w:p>
    <w:p>
      <w:pPr>
        <w:pStyle w:val="5"/>
        <w:spacing w:line="228" w:lineRule="exact"/>
        <w:ind w:left="100"/>
      </w:pPr>
      <w:r>
        <w:t>①长期待摊费用</w:t>
      </w:r>
    </w:p>
    <w:p>
      <w:pPr>
        <w:pStyle w:val="5"/>
        <w:spacing w:before="2"/>
        <w:ind w:left="460"/>
      </w:pPr>
      <w:r>
        <w:t>根据“长期待摊费用”科目的期末余额减去将于一年内（含一年）摊销后的数额填列。</w:t>
      </w:r>
    </w:p>
    <w:p>
      <w:pPr>
        <w:pStyle w:val="5"/>
        <w:spacing w:before="5"/>
        <w:ind w:left="100"/>
      </w:pPr>
      <w:r>
        <w:t>②长期借款</w:t>
      </w:r>
    </w:p>
    <w:p>
      <w:pPr>
        <w:pStyle w:val="5"/>
        <w:spacing w:before="2" w:line="242" w:lineRule="auto"/>
        <w:ind w:left="100" w:right="199" w:firstLine="360"/>
      </w:pPr>
      <w:r>
        <w:t>根据“长期借款”总账账户余额扣除“长期借款”账户所属的明细账户中反映的将于一年内到期的长期借款部分计算填列。</w:t>
      </w:r>
    </w:p>
    <w:p>
      <w:pPr>
        <w:spacing w:after="0" w:line="242" w:lineRule="auto"/>
        <w:sectPr>
          <w:type w:val="continuous"/>
          <w:pgSz w:w="12240" w:h="15840"/>
          <w:pgMar w:top="1400" w:right="1600" w:bottom="280" w:left="1700" w:header="720" w:footer="720" w:gutter="0"/>
        </w:sectPr>
      </w:pPr>
    </w:p>
    <w:p>
      <w:pPr>
        <w:pStyle w:val="5"/>
        <w:spacing w:before="61"/>
        <w:ind w:left="100"/>
      </w:pPr>
      <w:r>
        <w:t>③其他非流动资产</w:t>
      </w:r>
    </w:p>
    <w:p>
      <w:pPr>
        <w:pStyle w:val="5"/>
        <w:spacing w:before="2"/>
        <w:ind w:left="460"/>
      </w:pPr>
      <w:r>
        <w:t>根据有关科目的期末余额减去将以一年内（含一年）收回数后的金额计算填列。</w:t>
      </w:r>
    </w:p>
    <w:p>
      <w:pPr>
        <w:pStyle w:val="5"/>
        <w:spacing w:before="6"/>
      </w:pPr>
    </w:p>
    <w:p>
      <w:pPr>
        <w:spacing w:before="1" w:line="487" w:lineRule="auto"/>
        <w:ind w:left="100" w:right="2496" w:firstLine="0"/>
        <w:jc w:val="left"/>
        <w:rPr>
          <w:sz w:val="18"/>
        </w:rPr>
      </w:pPr>
      <w:r>
        <w:rPr>
          <w:b/>
          <w:color w:val="FF0000"/>
          <w:sz w:val="18"/>
        </w:rPr>
        <w:t>【考点 118】资产负债表中：根据有关科目余额减去其备抵科目余额的净额填列</w:t>
      </w:r>
      <w:r>
        <w:rPr>
          <w:sz w:val="18"/>
        </w:rPr>
        <w:t>考点：资产负债表中：根据有关科目余额减去其备抵科目余额的净额填列</w:t>
      </w:r>
    </w:p>
    <w:p>
      <w:pPr>
        <w:pStyle w:val="5"/>
        <w:spacing w:line="228" w:lineRule="exact"/>
        <w:ind w:left="100"/>
      </w:pPr>
      <w:r>
        <w:t>资产负债表中：根据有关科目余额减去其备抵科目余额的净额填列</w:t>
      </w:r>
    </w:p>
    <w:p>
      <w:pPr>
        <w:pStyle w:val="5"/>
        <w:spacing w:before="2"/>
        <w:ind w:left="460"/>
      </w:pPr>
      <w:r>
        <w:t>①固定资产＝固定资产-累计折旧-固定资产减值准备±固定资产清理</w:t>
      </w:r>
    </w:p>
    <w:p>
      <w:pPr>
        <w:pStyle w:val="5"/>
        <w:spacing w:before="2"/>
        <w:ind w:left="460"/>
      </w:pPr>
      <w:r>
        <w:t>②无形资产＝无形资产-累计摊销-无形资产减值准备</w:t>
      </w:r>
    </w:p>
    <w:p>
      <w:pPr>
        <w:pStyle w:val="5"/>
        <w:spacing w:before="5"/>
        <w:ind w:left="460"/>
      </w:pPr>
      <w:r>
        <w:t>③在建工程=在建工程-在建工程减值准备+工程物资-工程物资减值准备</w:t>
      </w:r>
    </w:p>
    <w:p>
      <w:pPr>
        <w:pStyle w:val="5"/>
        <w:spacing w:before="2"/>
        <w:ind w:left="460"/>
      </w:pPr>
      <w:r>
        <w:t>④投资性房地产＝投资性资产-投资性房地产累计折旧-投资性房地产减值准备</w:t>
      </w:r>
    </w:p>
    <w:p>
      <w:pPr>
        <w:pStyle w:val="5"/>
        <w:spacing w:before="6"/>
      </w:pPr>
    </w:p>
    <w:p>
      <w:pPr>
        <w:spacing w:before="0" w:line="484" w:lineRule="auto"/>
        <w:ind w:left="100" w:right="3941" w:firstLine="0"/>
        <w:jc w:val="left"/>
        <w:rPr>
          <w:sz w:val="18"/>
        </w:rPr>
      </w:pPr>
      <w:r>
        <w:rPr>
          <w:b/>
          <w:color w:val="FF0000"/>
          <w:sz w:val="18"/>
        </w:rPr>
        <w:t>【考点 119】资产负债表中：综合运用上述填列方法分析填列</w:t>
      </w:r>
      <w:r>
        <w:rPr>
          <w:sz w:val="18"/>
        </w:rPr>
        <w:t>考点：资产负债表中：综合运用上述填列方法分析填列</w:t>
      </w:r>
    </w:p>
    <w:p>
      <w:pPr>
        <w:pStyle w:val="5"/>
        <w:tabs>
          <w:tab w:val="left" w:pos="4599"/>
        </w:tabs>
        <w:spacing w:before="2" w:line="242" w:lineRule="auto"/>
        <w:ind w:left="100" w:right="199"/>
      </w:pPr>
      <w:r>
        <w:t>①存货＝原材料＋周转材料＋在途物资（材料采购）＋委托加工物资＋生产成本＋库存商品＋发出商品＋委</w:t>
      </w:r>
      <w:r>
        <w:rPr>
          <w:spacing w:val="-19"/>
        </w:rPr>
        <w:t>托</w:t>
      </w:r>
      <w:r>
        <w:t>代销商品+受托代销商品-受托代销商品款+（-）材料</w:t>
      </w:r>
      <w:r>
        <w:tab/>
      </w:r>
      <w:r>
        <w:t>成本差异-存货跌价准备＋（-）商品进销差价</w:t>
      </w:r>
    </w:p>
    <w:p>
      <w:pPr>
        <w:pStyle w:val="5"/>
        <w:spacing w:line="230" w:lineRule="exact"/>
        <w:ind w:left="100"/>
      </w:pPr>
      <w:r>
        <w:t>②合同资产</w:t>
      </w:r>
    </w:p>
    <w:p>
      <w:pPr>
        <w:pStyle w:val="9"/>
        <w:numPr>
          <w:ilvl w:val="1"/>
          <w:numId w:val="29"/>
        </w:numPr>
        <w:tabs>
          <w:tab w:val="left" w:pos="643"/>
        </w:tabs>
        <w:spacing w:before="3" w:after="0" w:line="240" w:lineRule="auto"/>
        <w:ind w:left="642" w:right="0" w:hanging="182"/>
        <w:jc w:val="left"/>
        <w:rPr>
          <w:sz w:val="18"/>
        </w:rPr>
      </w:pPr>
      <w:r>
        <w:rPr>
          <w:sz w:val="18"/>
        </w:rPr>
        <w:t>根据“合同资产”科目的相关明细科目期末余额分析填列；</w:t>
      </w:r>
    </w:p>
    <w:p>
      <w:pPr>
        <w:pStyle w:val="9"/>
        <w:numPr>
          <w:ilvl w:val="1"/>
          <w:numId w:val="29"/>
        </w:numPr>
        <w:tabs>
          <w:tab w:val="left" w:pos="643"/>
        </w:tabs>
        <w:spacing w:before="4" w:after="0" w:line="240" w:lineRule="auto"/>
        <w:ind w:left="642" w:right="0" w:hanging="182"/>
        <w:jc w:val="left"/>
        <w:rPr>
          <w:sz w:val="18"/>
        </w:rPr>
      </w:pPr>
      <w:r>
        <w:rPr>
          <w:sz w:val="18"/>
        </w:rPr>
        <w:t>同一合同下的合同资产和合同负债应当以净额列示，</w:t>
      </w:r>
    </w:p>
    <w:p>
      <w:pPr>
        <w:pStyle w:val="5"/>
        <w:ind w:left="100"/>
        <w:rPr>
          <w:sz w:val="20"/>
        </w:rPr>
      </w:pPr>
      <w:r>
        <w:rPr>
          <w:sz w:val="20"/>
        </w:rPr>
        <w:drawing>
          <wp:inline distT="0" distB="0" distL="0" distR="0">
            <wp:extent cx="3335020" cy="770890"/>
            <wp:effectExtent l="0" t="0" r="0" b="0"/>
            <wp:docPr id="15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5.jpeg"/>
                    <pic:cNvPicPr>
                      <a:picLocks noChangeAspect="1"/>
                    </pic:cNvPicPr>
                  </pic:nvPicPr>
                  <pic:blipFill>
                    <a:blip r:embed="rId16" cstate="print"/>
                    <a:stretch>
                      <a:fillRect/>
                    </a:stretch>
                  </pic:blipFill>
                  <pic:spPr>
                    <a:xfrm>
                      <a:off x="0" y="0"/>
                      <a:ext cx="3335244" cy="770953"/>
                    </a:xfrm>
                    <a:prstGeom prst="rect">
                      <a:avLst/>
                    </a:prstGeom>
                  </pic:spPr>
                </pic:pic>
              </a:graphicData>
            </a:graphic>
          </wp:inline>
        </w:drawing>
      </w:r>
    </w:p>
    <w:p>
      <w:pPr>
        <w:pStyle w:val="5"/>
        <w:spacing w:before="6"/>
        <w:rPr>
          <w:sz w:val="19"/>
        </w:rPr>
      </w:pPr>
    </w:p>
    <w:p>
      <w:pPr>
        <w:spacing w:before="0" w:line="484" w:lineRule="auto"/>
        <w:ind w:left="100" w:right="6652" w:firstLine="0"/>
        <w:jc w:val="left"/>
        <w:rPr>
          <w:sz w:val="18"/>
        </w:rPr>
      </w:pPr>
      <w:r>
        <w:rPr>
          <w:b/>
          <w:color w:val="FF0000"/>
          <w:sz w:val="18"/>
        </w:rPr>
        <w:t>【考点 120】利润表的结构</w:t>
      </w:r>
      <w:r>
        <w:rPr>
          <w:sz w:val="18"/>
        </w:rPr>
        <w:t>考点：利润表的结构</w:t>
      </w:r>
    </w:p>
    <w:p>
      <w:pPr>
        <w:pStyle w:val="5"/>
        <w:spacing w:before="2"/>
        <w:ind w:left="100"/>
      </w:pPr>
      <w:r>
        <w:t>利润表的结构有单步式和多步式，我国企业的利润表采用多步式格式。</w:t>
      </w:r>
    </w:p>
    <w:p>
      <w:pPr>
        <w:pStyle w:val="5"/>
        <w:spacing w:before="4"/>
      </w:pPr>
    </w:p>
    <w:p>
      <w:pPr>
        <w:spacing w:before="0" w:line="487" w:lineRule="auto"/>
        <w:ind w:left="100" w:right="6652" w:firstLine="0"/>
        <w:jc w:val="left"/>
        <w:rPr>
          <w:sz w:val="18"/>
        </w:rPr>
      </w:pPr>
      <w:r>
        <w:rPr>
          <w:b/>
          <w:color w:val="FF0000"/>
          <w:sz w:val="18"/>
        </w:rPr>
        <w:t>【考点 121】利润表的编制</w:t>
      </w:r>
      <w:r>
        <w:rPr>
          <w:sz w:val="18"/>
        </w:rPr>
        <w:t>考点：利润表的编制</w:t>
      </w:r>
    </w:p>
    <w:p>
      <w:pPr>
        <w:pStyle w:val="5"/>
        <w:spacing w:line="228" w:lineRule="exact"/>
        <w:ind w:left="100"/>
      </w:pPr>
      <w:r>
        <w:t>利润表的编制</w:t>
      </w:r>
    </w:p>
    <w:p>
      <w:pPr>
        <w:pStyle w:val="5"/>
        <w:spacing w:before="5"/>
        <w:ind w:left="100"/>
      </w:pPr>
      <w:r>
        <w:t>利润表各项目均需填列“本期金额”和“上期金额”两栏。</w:t>
      </w:r>
    </w:p>
    <w:p>
      <w:pPr>
        <w:pStyle w:val="5"/>
        <w:spacing w:before="2"/>
        <w:ind w:left="100"/>
      </w:pPr>
      <w:r>
        <w:t>（一）“上期金额”</w:t>
      </w:r>
    </w:p>
    <w:p>
      <w:pPr>
        <w:pStyle w:val="5"/>
        <w:spacing w:before="2"/>
        <w:ind w:left="460"/>
      </w:pPr>
      <w:r>
        <w:t>应根据上年该期利润表的“本期金额”栏内所列数字填列。</w:t>
      </w:r>
    </w:p>
    <w:p>
      <w:pPr>
        <w:pStyle w:val="5"/>
        <w:spacing w:before="5"/>
        <w:ind w:left="100"/>
      </w:pPr>
      <w:r>
        <w:t>（二）“本期金额”</w:t>
      </w:r>
    </w:p>
    <w:p>
      <w:pPr>
        <w:pStyle w:val="9"/>
        <w:numPr>
          <w:ilvl w:val="2"/>
          <w:numId w:val="29"/>
        </w:numPr>
        <w:tabs>
          <w:tab w:val="left" w:pos="643"/>
        </w:tabs>
        <w:spacing w:before="2" w:after="0" w:line="240" w:lineRule="auto"/>
        <w:ind w:left="642" w:right="0" w:hanging="182"/>
        <w:jc w:val="left"/>
        <w:rPr>
          <w:sz w:val="18"/>
        </w:rPr>
      </w:pPr>
      <w:r>
        <w:rPr>
          <w:sz w:val="18"/>
        </w:rPr>
        <w:t>营业收入＝主营业务收入＋其他业务收入</w:t>
      </w:r>
    </w:p>
    <w:p>
      <w:pPr>
        <w:pStyle w:val="9"/>
        <w:numPr>
          <w:ilvl w:val="2"/>
          <w:numId w:val="29"/>
        </w:numPr>
        <w:tabs>
          <w:tab w:val="left" w:pos="643"/>
        </w:tabs>
        <w:spacing w:before="2" w:after="0" w:line="240" w:lineRule="auto"/>
        <w:ind w:left="642" w:right="0" w:hanging="182"/>
        <w:jc w:val="left"/>
        <w:rPr>
          <w:sz w:val="18"/>
        </w:rPr>
      </w:pPr>
      <w:r>
        <w:rPr>
          <w:sz w:val="18"/>
        </w:rPr>
        <w:t>营业成本＝主营业务成本＋其他业务成本</w:t>
      </w:r>
    </w:p>
    <w:p>
      <w:pPr>
        <w:pStyle w:val="9"/>
        <w:numPr>
          <w:ilvl w:val="2"/>
          <w:numId w:val="29"/>
        </w:numPr>
        <w:tabs>
          <w:tab w:val="left" w:pos="643"/>
        </w:tabs>
        <w:spacing w:before="2" w:after="0" w:line="242" w:lineRule="auto"/>
        <w:ind w:left="100" w:right="199" w:firstLine="360"/>
        <w:jc w:val="left"/>
        <w:rPr>
          <w:sz w:val="18"/>
        </w:rPr>
      </w:pPr>
      <w:r>
        <w:rPr>
          <w:spacing w:val="-1"/>
          <w:sz w:val="18"/>
        </w:rPr>
        <w:t>研发费用根据管理费用下的研发费用明细科目发生额以及管理费用科目下无形资产摊销明细科目的发生</w:t>
      </w:r>
      <w:r>
        <w:rPr>
          <w:sz w:val="18"/>
        </w:rPr>
        <w:t>额分析填列。</w:t>
      </w:r>
    </w:p>
    <w:p>
      <w:pPr>
        <w:pStyle w:val="5"/>
        <w:spacing w:before="3" w:line="242" w:lineRule="auto"/>
        <w:ind w:left="100" w:right="199"/>
      </w:pPr>
      <w:r>
        <w:t>资产负债表是反映企业在某一特定日期的财务状况的报表，是企业经营活动的静态反映。资产负债表主要反映资产、负债和所有者权益三方面的内容，并满足“资产=负债+所有者权益”平衡式。</w:t>
      </w:r>
    </w:p>
    <w:p>
      <w:pPr>
        <w:pStyle w:val="5"/>
        <w:spacing w:before="4"/>
      </w:pPr>
    </w:p>
    <w:p>
      <w:pPr>
        <w:spacing w:before="0" w:line="484" w:lineRule="auto"/>
        <w:ind w:left="100" w:right="6291" w:firstLine="0"/>
        <w:jc w:val="left"/>
        <w:rPr>
          <w:sz w:val="18"/>
        </w:rPr>
      </w:pPr>
      <w:r>
        <w:rPr>
          <w:b/>
          <w:color w:val="FF0000"/>
          <w:sz w:val="18"/>
        </w:rPr>
        <w:t>【考点 122】所有者权益变动表</w:t>
      </w:r>
      <w:r>
        <w:rPr>
          <w:sz w:val="18"/>
        </w:rPr>
        <w:t>考点：所有者权益变动表</w:t>
      </w:r>
    </w:p>
    <w:p>
      <w:pPr>
        <w:pStyle w:val="5"/>
        <w:spacing w:before="2"/>
        <w:ind w:left="100"/>
      </w:pPr>
      <w:r>
        <w:t>所有者权益变动表是指反映构成所有者权益各组成部分当期增减变动情况的报表。</w:t>
      </w:r>
    </w:p>
    <w:p>
      <w:pPr>
        <w:spacing w:after="0"/>
        <w:sectPr>
          <w:pgSz w:w="12240" w:h="15840"/>
          <w:pgMar w:top="1380" w:right="1600" w:bottom="280" w:left="1700" w:header="720" w:footer="720" w:gutter="0"/>
        </w:sectPr>
      </w:pPr>
    </w:p>
    <w:p>
      <w:pPr>
        <w:pStyle w:val="5"/>
        <w:spacing w:before="7"/>
        <w:rPr>
          <w:sz w:val="13"/>
        </w:rPr>
      </w:pPr>
    </w:p>
    <w:p>
      <w:pPr>
        <w:spacing w:before="0" w:line="487" w:lineRule="auto"/>
        <w:ind w:left="100" w:right="6291" w:firstLine="0"/>
        <w:jc w:val="left"/>
        <w:rPr>
          <w:sz w:val="18"/>
        </w:rPr>
      </w:pPr>
      <w:r>
        <w:rPr>
          <w:b/>
          <w:color w:val="FF0000"/>
          <w:sz w:val="18"/>
        </w:rPr>
        <w:t>【考点 123】管理会计应用原则</w:t>
      </w:r>
      <w:r>
        <w:rPr>
          <w:sz w:val="18"/>
        </w:rPr>
        <w:t>考点：管理会计应用原则</w:t>
      </w:r>
    </w:p>
    <w:p>
      <w:pPr>
        <w:pStyle w:val="5"/>
        <w:spacing w:line="230" w:lineRule="exact"/>
        <w:ind w:left="100"/>
      </w:pPr>
      <w:r>
        <w:t>管理会计应用原则</w:t>
      </w:r>
    </w:p>
    <w:p>
      <w:pPr>
        <w:pStyle w:val="9"/>
        <w:numPr>
          <w:ilvl w:val="0"/>
          <w:numId w:val="30"/>
        </w:numPr>
        <w:tabs>
          <w:tab w:val="left" w:pos="910"/>
        </w:tabs>
        <w:spacing w:before="2" w:after="0" w:line="240" w:lineRule="auto"/>
        <w:ind w:left="909" w:right="0" w:hanging="449"/>
        <w:jc w:val="left"/>
        <w:rPr>
          <w:sz w:val="18"/>
        </w:rPr>
      </w:pPr>
      <w:r>
        <w:rPr>
          <w:sz w:val="18"/>
        </w:rPr>
        <w:t>战略导向原则</w:t>
      </w:r>
    </w:p>
    <w:p>
      <w:pPr>
        <w:pStyle w:val="9"/>
        <w:numPr>
          <w:ilvl w:val="0"/>
          <w:numId w:val="30"/>
        </w:numPr>
        <w:tabs>
          <w:tab w:val="left" w:pos="910"/>
        </w:tabs>
        <w:spacing w:before="2" w:after="0" w:line="240" w:lineRule="auto"/>
        <w:ind w:left="909" w:right="0" w:hanging="449"/>
        <w:jc w:val="left"/>
        <w:rPr>
          <w:sz w:val="18"/>
        </w:rPr>
      </w:pPr>
      <w:r>
        <w:rPr>
          <w:sz w:val="18"/>
        </w:rPr>
        <w:t>融合性原则</w:t>
      </w:r>
    </w:p>
    <w:p>
      <w:pPr>
        <w:pStyle w:val="9"/>
        <w:numPr>
          <w:ilvl w:val="0"/>
          <w:numId w:val="30"/>
        </w:numPr>
        <w:tabs>
          <w:tab w:val="left" w:pos="910"/>
        </w:tabs>
        <w:spacing w:before="2" w:after="0" w:line="240" w:lineRule="auto"/>
        <w:ind w:left="909" w:right="0" w:hanging="449"/>
        <w:jc w:val="left"/>
        <w:rPr>
          <w:sz w:val="18"/>
        </w:rPr>
      </w:pPr>
      <w:r>
        <w:rPr>
          <w:sz w:val="18"/>
        </w:rPr>
        <w:t>适应性原则</w:t>
      </w:r>
    </w:p>
    <w:p>
      <w:pPr>
        <w:pStyle w:val="9"/>
        <w:numPr>
          <w:ilvl w:val="0"/>
          <w:numId w:val="30"/>
        </w:numPr>
        <w:tabs>
          <w:tab w:val="left" w:pos="910"/>
        </w:tabs>
        <w:spacing w:before="3" w:after="0" w:line="240" w:lineRule="auto"/>
        <w:ind w:left="909" w:right="0" w:hanging="449"/>
        <w:jc w:val="left"/>
        <w:rPr>
          <w:sz w:val="18"/>
        </w:rPr>
      </w:pPr>
      <w:r>
        <w:rPr>
          <w:sz w:val="18"/>
        </w:rPr>
        <w:t>成本效益原则</w:t>
      </w:r>
    </w:p>
    <w:p>
      <w:pPr>
        <w:pStyle w:val="5"/>
        <w:rPr>
          <w:sz w:val="14"/>
        </w:rPr>
      </w:pPr>
    </w:p>
    <w:p>
      <w:pPr>
        <w:pStyle w:val="2"/>
        <w:spacing w:before="58"/>
      </w:pPr>
      <w:r>
        <w:rPr>
          <w:color w:val="FF0000"/>
        </w:rPr>
        <w:t>第 7 章</w:t>
      </w:r>
    </w:p>
    <w:p>
      <w:pPr>
        <w:pStyle w:val="5"/>
        <w:spacing w:before="11"/>
        <w:rPr>
          <w:b/>
          <w:sz w:val="12"/>
        </w:rPr>
      </w:pPr>
    </w:p>
    <w:p>
      <w:pPr>
        <w:spacing w:before="75" w:line="484" w:lineRule="auto"/>
        <w:ind w:left="100" w:right="5567" w:firstLine="0"/>
        <w:jc w:val="left"/>
        <w:rPr>
          <w:sz w:val="18"/>
        </w:rPr>
      </w:pPr>
      <w:r>
        <w:rPr>
          <w:b/>
          <w:color w:val="FF0000"/>
          <w:sz w:val="18"/>
        </w:rPr>
        <w:t>【考点 124】辅助生产费用的归集和分配</w:t>
      </w:r>
      <w:r>
        <w:rPr>
          <w:sz w:val="18"/>
        </w:rPr>
        <w:t>考点：辅助生产费用的归集和分配</w:t>
      </w:r>
    </w:p>
    <w:p>
      <w:pPr>
        <w:pStyle w:val="5"/>
        <w:spacing w:before="1"/>
        <w:ind w:left="100"/>
      </w:pPr>
      <w:r>
        <w:t>辅助生产费用的归集和分配</w:t>
      </w:r>
    </w:p>
    <w:p>
      <w:pPr>
        <w:pStyle w:val="5"/>
        <w:spacing w:before="3" w:line="242" w:lineRule="auto"/>
        <w:ind w:left="100" w:right="199"/>
      </w:pPr>
      <w:r>
        <w:t>辅助生产费用的分配方法主要有直接分配法、交互分配法、计划成本分配法、顺序分配法和代数分配法等。本书介绍辅助生产费用分配的直接分配法、交互分配法和计划成本分配法。、</w:t>
      </w:r>
    </w:p>
    <w:p>
      <w:pPr>
        <w:pStyle w:val="5"/>
        <w:spacing w:before="1"/>
      </w:pPr>
    </w:p>
    <w:p>
      <w:pPr>
        <w:spacing w:before="0" w:line="487" w:lineRule="auto"/>
        <w:ind w:left="100" w:right="5748" w:firstLine="0"/>
        <w:jc w:val="left"/>
        <w:rPr>
          <w:sz w:val="18"/>
        </w:rPr>
      </w:pPr>
      <w:r>
        <w:drawing>
          <wp:anchor distT="0" distB="0" distL="0" distR="0" simplePos="0" relativeHeight="268397568" behindDoc="1" locked="0" layoutInCell="1" allowOverlap="1">
            <wp:simplePos x="0" y="0"/>
            <wp:positionH relativeFrom="page">
              <wp:posOffset>1143000</wp:posOffset>
            </wp:positionH>
            <wp:positionV relativeFrom="paragraph">
              <wp:posOffset>443865</wp:posOffset>
            </wp:positionV>
            <wp:extent cx="2671445" cy="1444625"/>
            <wp:effectExtent l="0" t="0" r="0" b="0"/>
            <wp:wrapNone/>
            <wp:docPr id="16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6.jpeg"/>
                    <pic:cNvPicPr>
                      <a:picLocks noChangeAspect="1"/>
                    </pic:cNvPicPr>
                  </pic:nvPicPr>
                  <pic:blipFill>
                    <a:blip r:embed="rId17" cstate="print"/>
                    <a:stretch>
                      <a:fillRect/>
                    </a:stretch>
                  </pic:blipFill>
                  <pic:spPr>
                    <a:xfrm>
                      <a:off x="0" y="0"/>
                      <a:ext cx="2671572" cy="1444752"/>
                    </a:xfrm>
                    <a:prstGeom prst="rect">
                      <a:avLst/>
                    </a:prstGeom>
                  </pic:spPr>
                </pic:pic>
              </a:graphicData>
            </a:graphic>
          </wp:anchor>
        </w:drawing>
      </w:r>
      <w:r>
        <w:rPr>
          <w:b/>
          <w:color w:val="FF0000"/>
          <w:sz w:val="18"/>
        </w:rPr>
        <w:t>【考点 125】产品成本计算的基本方法</w:t>
      </w:r>
      <w:r>
        <w:rPr>
          <w:sz w:val="18"/>
        </w:rPr>
        <w:t>考点：产品成本计算的基本方法</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spacing w:before="12"/>
        <w:rPr>
          <w:sz w:val="15"/>
        </w:rPr>
      </w:pPr>
    </w:p>
    <w:p>
      <w:pPr>
        <w:spacing w:before="0" w:line="484" w:lineRule="auto"/>
        <w:ind w:left="100" w:right="2857" w:firstLine="0"/>
        <w:jc w:val="left"/>
        <w:rPr>
          <w:sz w:val="18"/>
        </w:rPr>
      </w:pPr>
      <w:r>
        <w:rPr>
          <w:b/>
          <w:color w:val="FF0000"/>
          <w:sz w:val="18"/>
        </w:rPr>
        <w:t xml:space="preserve">【考点 126】生产费用在完工产品和在产品之间的分配（约当产量比例法） </w:t>
      </w:r>
      <w:r>
        <w:rPr>
          <w:sz w:val="18"/>
        </w:rPr>
        <w:t>考点：生产费用在完工产品和在产品之间的分配（约当产量比例法）</w:t>
      </w:r>
    </w:p>
    <w:p>
      <w:pPr>
        <w:pStyle w:val="5"/>
        <w:spacing w:before="2" w:line="242" w:lineRule="auto"/>
        <w:ind w:left="100" w:right="7399"/>
      </w:pPr>
      <w:r>
        <w:t xml:space="preserve">约当产量比例法 </w:t>
      </w:r>
      <w:r>
        <w:rPr>
          <w:spacing w:val="-3"/>
        </w:rPr>
        <w:t>其计算公式如下：</w:t>
      </w:r>
    </w:p>
    <w:p>
      <w:pPr>
        <w:pStyle w:val="5"/>
        <w:spacing w:line="230" w:lineRule="exact"/>
        <w:ind w:left="460"/>
      </w:pPr>
      <w:r>
        <w:rPr>
          <w:spacing w:val="-1"/>
        </w:rPr>
        <w:t>在产品约当产量=在产品数量×完工程度</w:t>
      </w:r>
    </w:p>
    <w:p>
      <w:pPr>
        <w:pStyle w:val="5"/>
        <w:spacing w:before="2" w:line="244" w:lineRule="auto"/>
        <w:ind w:left="460" w:right="1549"/>
      </w:pPr>
      <w:r>
        <w:t>单位成本=（月初在产品成本+本月发生生产成本）÷（完工产品产量+在产品约当产量</w:t>
      </w:r>
      <w:r>
        <w:rPr>
          <w:spacing w:val="-16"/>
        </w:rPr>
        <w:t xml:space="preserve">） </w:t>
      </w:r>
      <w:r>
        <w:t>完工产品成本=完工产品产量×单位成本</w:t>
      </w:r>
    </w:p>
    <w:p>
      <w:pPr>
        <w:pStyle w:val="5"/>
        <w:spacing w:line="228" w:lineRule="exact"/>
        <w:ind w:left="460"/>
      </w:pPr>
      <w:r>
        <w:rPr>
          <w:spacing w:val="-1"/>
        </w:rPr>
        <w:t>在产品成本=在产品约当产量×单位成本</w:t>
      </w:r>
    </w:p>
    <w:p>
      <w:pPr>
        <w:pStyle w:val="5"/>
        <w:spacing w:before="7"/>
      </w:pPr>
    </w:p>
    <w:p>
      <w:pPr>
        <w:spacing w:before="0" w:line="484" w:lineRule="auto"/>
        <w:ind w:left="100" w:right="2134" w:firstLine="0"/>
        <w:jc w:val="left"/>
        <w:rPr>
          <w:sz w:val="18"/>
        </w:rPr>
      </w:pPr>
      <w:r>
        <w:rPr>
          <w:b/>
          <w:color w:val="FF0000"/>
          <w:sz w:val="18"/>
        </w:rPr>
        <w:t xml:space="preserve">【考点 127】生产费用在完工产品和在产品之间的分配（在产品按定额成本计价法） </w:t>
      </w:r>
      <w:r>
        <w:rPr>
          <w:sz w:val="18"/>
        </w:rPr>
        <w:t>考点：生产费用在完工产品和在产品之间的分配（在产品按定额成本计价法）</w:t>
      </w:r>
    </w:p>
    <w:p>
      <w:pPr>
        <w:pStyle w:val="5"/>
        <w:spacing w:before="2" w:line="242" w:lineRule="auto"/>
        <w:ind w:left="100" w:right="6679"/>
      </w:pPr>
      <w:r>
        <w:t xml:space="preserve">在产品按定额成本计价法 </w:t>
      </w:r>
      <w:r>
        <w:rPr>
          <w:spacing w:val="-2"/>
        </w:rPr>
        <w:t>这种方法的计算公式如下：</w:t>
      </w:r>
    </w:p>
    <w:p>
      <w:pPr>
        <w:pStyle w:val="5"/>
        <w:spacing w:line="230" w:lineRule="exact"/>
        <w:ind w:left="460"/>
      </w:pPr>
      <w:r>
        <w:t>月末在产品成本=月末在产品数量×在产品单位定额成本</w:t>
      </w:r>
    </w:p>
    <w:p>
      <w:pPr>
        <w:pStyle w:val="5"/>
        <w:spacing w:before="2"/>
        <w:ind w:left="460"/>
      </w:pPr>
      <w:r>
        <w:t>完工产品总成本=（月初在产品成本+本月发生生产成本）-月末在产品成本</w:t>
      </w:r>
    </w:p>
    <w:p>
      <w:pPr>
        <w:spacing w:after="0"/>
        <w:sectPr>
          <w:pgSz w:w="12240" w:h="15840"/>
          <w:pgMar w:top="1500" w:right="1600" w:bottom="280" w:left="1700" w:header="720" w:footer="720" w:gutter="0"/>
        </w:sectPr>
      </w:pPr>
    </w:p>
    <w:p>
      <w:pPr>
        <w:pStyle w:val="5"/>
        <w:spacing w:before="7"/>
        <w:rPr>
          <w:sz w:val="13"/>
        </w:rPr>
      </w:pPr>
    </w:p>
    <w:p>
      <w:pPr>
        <w:spacing w:before="0" w:line="487" w:lineRule="auto"/>
        <w:ind w:left="100" w:right="3219" w:firstLine="0"/>
        <w:jc w:val="left"/>
        <w:rPr>
          <w:sz w:val="18"/>
        </w:rPr>
      </w:pPr>
      <w:r>
        <w:rPr>
          <w:b/>
          <w:color w:val="FF0000"/>
          <w:sz w:val="18"/>
        </w:rPr>
        <w:t xml:space="preserve">【考点 128】生产费用在完工产品和在产品之间的分配（定额比例法） </w:t>
      </w:r>
      <w:r>
        <w:rPr>
          <w:sz w:val="18"/>
        </w:rPr>
        <w:t>考点：生产费用在完工产品和在产品之间的分配（定额比例法）</w:t>
      </w:r>
    </w:p>
    <w:p>
      <w:pPr>
        <w:pStyle w:val="5"/>
        <w:spacing w:line="230" w:lineRule="exact"/>
        <w:ind w:left="100"/>
      </w:pPr>
      <w:r>
        <w:t>定额比例法</w:t>
      </w:r>
    </w:p>
    <w:p>
      <w:pPr>
        <w:pStyle w:val="5"/>
        <w:spacing w:before="2"/>
        <w:ind w:left="460"/>
      </w:pPr>
      <w:r>
        <w:t>这种方法的计算公式如下（以按定额成本比例为例）：</w:t>
      </w:r>
    </w:p>
    <w:p>
      <w:pPr>
        <w:pStyle w:val="5"/>
        <w:spacing w:before="2" w:line="242" w:lineRule="auto"/>
        <w:ind w:left="100" w:right="199" w:firstLine="360"/>
      </w:pPr>
      <w:r>
        <w:rPr>
          <w:spacing w:val="-2"/>
        </w:rPr>
        <w:t>直接材料成本分配率=</w:t>
      </w:r>
      <w:r>
        <w:rPr>
          <w:spacing w:val="-15"/>
        </w:rPr>
        <w:t>（</w:t>
      </w:r>
      <w:r>
        <w:t>月初在产品实际材料成本+本月投入的实际材料成本</w:t>
      </w:r>
      <w:r>
        <w:rPr>
          <w:spacing w:val="-21"/>
        </w:rPr>
        <w:t>）÷（</w:t>
      </w:r>
      <w:r>
        <w:rPr>
          <w:spacing w:val="-2"/>
        </w:rPr>
        <w:t xml:space="preserve">完工产品定额材料成本+ </w:t>
      </w:r>
      <w:r>
        <w:t>月末在产品定额材料成本）</w:t>
      </w:r>
    </w:p>
    <w:p>
      <w:pPr>
        <w:pStyle w:val="5"/>
        <w:spacing w:line="230" w:lineRule="exact"/>
        <w:ind w:left="460"/>
      </w:pPr>
      <w:r>
        <w:t>完工产品应负担的直接材料成本=完工产品定额材料成本×直接材料成本分配率</w:t>
      </w:r>
    </w:p>
    <w:p>
      <w:pPr>
        <w:pStyle w:val="5"/>
        <w:spacing w:before="5"/>
        <w:ind w:left="460"/>
      </w:pPr>
      <w:r>
        <w:t>月末在产品应负担的直接材料成本=月末在产品定额材料成本×直接材料成本分配率</w:t>
      </w:r>
    </w:p>
    <w:p>
      <w:pPr>
        <w:pStyle w:val="5"/>
        <w:spacing w:before="2" w:line="242" w:lineRule="auto"/>
        <w:ind w:left="100" w:right="199" w:firstLine="360"/>
      </w:pPr>
      <w:r>
        <w:rPr>
          <w:spacing w:val="-2"/>
        </w:rPr>
        <w:t>直接人工成本分配率=</w:t>
      </w:r>
      <w:r>
        <w:rPr>
          <w:spacing w:val="-15"/>
        </w:rPr>
        <w:t>（</w:t>
      </w:r>
      <w:r>
        <w:t>月初在产品实际人工成本+本月投入的实际人工成本</w:t>
      </w:r>
      <w:r>
        <w:rPr>
          <w:spacing w:val="-21"/>
        </w:rPr>
        <w:t>）÷（</w:t>
      </w:r>
      <w:r>
        <w:rPr>
          <w:spacing w:val="-2"/>
        </w:rPr>
        <w:t>完工产品定额工时+月末</w:t>
      </w:r>
      <w:r>
        <w:t>在产品定额工时）</w:t>
      </w:r>
    </w:p>
    <w:p>
      <w:pPr>
        <w:pStyle w:val="5"/>
        <w:spacing w:before="2"/>
        <w:ind w:left="460"/>
      </w:pPr>
      <w:r>
        <w:t>完工产品应负担的直接人工成本=完工产品定额工时×直接人工成本分配率</w:t>
      </w:r>
    </w:p>
    <w:p>
      <w:pPr>
        <w:pStyle w:val="5"/>
        <w:spacing w:before="2"/>
        <w:ind w:left="460"/>
      </w:pPr>
      <w:r>
        <w:t>月末在产品应负担的直接人工成本=月末在产品定额工时×直接人工成本分配率</w:t>
      </w:r>
    </w:p>
    <w:p>
      <w:pPr>
        <w:pStyle w:val="5"/>
        <w:spacing w:before="3" w:line="244" w:lineRule="auto"/>
        <w:ind w:left="100" w:right="199" w:firstLine="360"/>
      </w:pPr>
      <w:r>
        <w:rPr>
          <w:spacing w:val="-2"/>
        </w:rPr>
        <w:t>制造费用分配率=</w:t>
      </w:r>
      <w:r>
        <w:rPr>
          <w:spacing w:val="-15"/>
        </w:rPr>
        <w:t>（</w:t>
      </w:r>
      <w:r>
        <w:t>月初在产品制造费用+本月实际发生制造费用</w:t>
      </w:r>
      <w:r>
        <w:rPr>
          <w:spacing w:val="-21"/>
        </w:rPr>
        <w:t>）÷（</w:t>
      </w:r>
      <w:r>
        <w:rPr>
          <w:spacing w:val="-2"/>
        </w:rPr>
        <w:t>完工产品定额工时+月末在产品定额</w:t>
      </w:r>
      <w:r>
        <w:t>工时）</w:t>
      </w:r>
    </w:p>
    <w:p>
      <w:pPr>
        <w:pStyle w:val="5"/>
        <w:spacing w:line="228" w:lineRule="exact"/>
        <w:ind w:left="460"/>
      </w:pPr>
      <w:r>
        <w:t>完工产品应负担的制造费用=完工产品定额工时×制造费用分配率</w:t>
      </w:r>
    </w:p>
    <w:p>
      <w:pPr>
        <w:pStyle w:val="5"/>
        <w:spacing w:before="2"/>
        <w:ind w:left="460"/>
      </w:pPr>
      <w:r>
        <w:t>月末在产品应负担的制造费用=月末在产品定额工时×制造费用分配率</w:t>
      </w:r>
    </w:p>
    <w:p>
      <w:pPr>
        <w:pStyle w:val="5"/>
        <w:spacing w:before="4"/>
      </w:pPr>
    </w:p>
    <w:p>
      <w:pPr>
        <w:spacing w:before="0" w:line="487" w:lineRule="auto"/>
        <w:ind w:left="100" w:right="6109" w:firstLine="0"/>
        <w:jc w:val="left"/>
        <w:rPr>
          <w:sz w:val="18"/>
        </w:rPr>
      </w:pPr>
      <w:r>
        <w:drawing>
          <wp:anchor distT="0" distB="0" distL="0" distR="0" simplePos="0" relativeHeight="268397568" behindDoc="1" locked="0" layoutInCell="1" allowOverlap="1">
            <wp:simplePos x="0" y="0"/>
            <wp:positionH relativeFrom="page">
              <wp:posOffset>1143000</wp:posOffset>
            </wp:positionH>
            <wp:positionV relativeFrom="paragraph">
              <wp:posOffset>443865</wp:posOffset>
            </wp:positionV>
            <wp:extent cx="2624455" cy="1104900"/>
            <wp:effectExtent l="0" t="0" r="0" b="0"/>
            <wp:wrapNone/>
            <wp:docPr id="17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17.jpeg"/>
                    <pic:cNvPicPr>
                      <a:picLocks noChangeAspect="1"/>
                    </pic:cNvPicPr>
                  </pic:nvPicPr>
                  <pic:blipFill>
                    <a:blip r:embed="rId18" cstate="print"/>
                    <a:stretch>
                      <a:fillRect/>
                    </a:stretch>
                  </pic:blipFill>
                  <pic:spPr>
                    <a:xfrm>
                      <a:off x="0" y="0"/>
                      <a:ext cx="2624328" cy="1104900"/>
                    </a:xfrm>
                    <a:prstGeom prst="rect">
                      <a:avLst/>
                    </a:prstGeom>
                  </pic:spPr>
                </pic:pic>
              </a:graphicData>
            </a:graphic>
          </wp:anchor>
        </w:drawing>
      </w:r>
      <w:r>
        <w:rPr>
          <w:b/>
          <w:color w:val="FF0000"/>
          <w:sz w:val="18"/>
        </w:rPr>
        <w:t>【考点 129】三种方法的适用范围</w:t>
      </w:r>
      <w:r>
        <w:rPr>
          <w:sz w:val="18"/>
        </w:rPr>
        <w:t>考点：三种方法的适用范围</w:t>
      </w:r>
    </w:p>
    <w:p>
      <w:pPr>
        <w:pStyle w:val="5"/>
      </w:pPr>
    </w:p>
    <w:p>
      <w:pPr>
        <w:pStyle w:val="5"/>
      </w:pPr>
    </w:p>
    <w:p>
      <w:pPr>
        <w:pStyle w:val="5"/>
      </w:pPr>
    </w:p>
    <w:p>
      <w:pPr>
        <w:pStyle w:val="5"/>
      </w:pPr>
    </w:p>
    <w:p>
      <w:pPr>
        <w:pStyle w:val="5"/>
      </w:pPr>
    </w:p>
    <w:p>
      <w:pPr>
        <w:pStyle w:val="5"/>
      </w:pPr>
    </w:p>
    <w:p>
      <w:pPr>
        <w:spacing w:before="121" w:line="487" w:lineRule="auto"/>
        <w:ind w:left="100" w:right="5748" w:firstLine="0"/>
        <w:jc w:val="left"/>
        <w:rPr>
          <w:sz w:val="18"/>
        </w:rPr>
      </w:pPr>
      <w:r>
        <w:rPr>
          <w:b/>
          <w:color w:val="FF0000"/>
          <w:sz w:val="18"/>
        </w:rPr>
        <w:t>【考点 130】我国的政府会计标准体系</w:t>
      </w:r>
      <w:r>
        <w:rPr>
          <w:sz w:val="18"/>
        </w:rPr>
        <w:t>考点：我国的政府会计标准体系</w:t>
      </w:r>
    </w:p>
    <w:p>
      <w:pPr>
        <w:pStyle w:val="5"/>
        <w:spacing w:line="228" w:lineRule="exact"/>
        <w:ind w:left="100"/>
      </w:pPr>
      <w:r>
        <w:t>我国的政府会计标准体系主要由政府会计基本准则、具体准则及应用指南和政府会计制度等组成。</w:t>
      </w:r>
    </w:p>
    <w:p>
      <w:pPr>
        <w:pStyle w:val="5"/>
        <w:spacing w:before="6"/>
      </w:pPr>
    </w:p>
    <w:p>
      <w:pPr>
        <w:spacing w:before="1" w:line="484" w:lineRule="auto"/>
        <w:ind w:left="100" w:right="7013" w:firstLine="0"/>
        <w:jc w:val="left"/>
        <w:rPr>
          <w:sz w:val="18"/>
        </w:rPr>
      </w:pPr>
      <w:r>
        <w:drawing>
          <wp:anchor distT="0" distB="0" distL="0" distR="0" simplePos="0" relativeHeight="268397568" behindDoc="1" locked="0" layoutInCell="1" allowOverlap="1">
            <wp:simplePos x="0" y="0"/>
            <wp:positionH relativeFrom="page">
              <wp:posOffset>1143000</wp:posOffset>
            </wp:positionH>
            <wp:positionV relativeFrom="paragraph">
              <wp:posOffset>490220</wp:posOffset>
            </wp:positionV>
            <wp:extent cx="3091180" cy="1000760"/>
            <wp:effectExtent l="0" t="0" r="0" b="0"/>
            <wp:wrapNone/>
            <wp:docPr id="17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18.jpeg"/>
                    <pic:cNvPicPr>
                      <a:picLocks noChangeAspect="1"/>
                    </pic:cNvPicPr>
                  </pic:nvPicPr>
                  <pic:blipFill>
                    <a:blip r:embed="rId19" cstate="print"/>
                    <a:stretch>
                      <a:fillRect/>
                    </a:stretch>
                  </pic:blipFill>
                  <pic:spPr>
                    <a:xfrm>
                      <a:off x="0" y="0"/>
                      <a:ext cx="3090937" cy="1000628"/>
                    </a:xfrm>
                    <a:prstGeom prst="rect">
                      <a:avLst/>
                    </a:prstGeom>
                  </pic:spPr>
                </pic:pic>
              </a:graphicData>
            </a:graphic>
          </wp:anchor>
        </w:drawing>
      </w:r>
      <w:r>
        <w:rPr>
          <w:b/>
          <w:color w:val="FF0000"/>
          <w:sz w:val="18"/>
        </w:rPr>
        <w:t>【考点 131】计量属性</w:t>
      </w:r>
      <w:r>
        <w:rPr>
          <w:sz w:val="18"/>
        </w:rPr>
        <w:t>考点：计量属性</w:t>
      </w:r>
    </w:p>
    <w:p>
      <w:pPr>
        <w:pStyle w:val="5"/>
      </w:pPr>
    </w:p>
    <w:p>
      <w:pPr>
        <w:pStyle w:val="5"/>
      </w:pPr>
    </w:p>
    <w:p>
      <w:pPr>
        <w:pStyle w:val="5"/>
      </w:pPr>
    </w:p>
    <w:p>
      <w:pPr>
        <w:pStyle w:val="5"/>
      </w:pPr>
    </w:p>
    <w:p>
      <w:pPr>
        <w:pStyle w:val="5"/>
      </w:pPr>
    </w:p>
    <w:p>
      <w:pPr>
        <w:pStyle w:val="5"/>
      </w:pPr>
    </w:p>
    <w:p>
      <w:pPr>
        <w:pStyle w:val="5"/>
      </w:pPr>
    </w:p>
    <w:p>
      <w:pPr>
        <w:pStyle w:val="2"/>
        <w:spacing w:before="127"/>
      </w:pPr>
      <w:r>
        <w:rPr>
          <w:color w:val="FF0000"/>
        </w:rPr>
        <w:t>第 8 章</w:t>
      </w:r>
    </w:p>
    <w:p>
      <w:pPr>
        <w:spacing w:before="237" w:line="487" w:lineRule="auto"/>
        <w:ind w:left="100" w:right="5387" w:firstLine="0"/>
        <w:jc w:val="left"/>
        <w:rPr>
          <w:sz w:val="18"/>
        </w:rPr>
      </w:pPr>
      <w:r>
        <w:rPr>
          <w:b/>
          <w:color w:val="FF0000"/>
          <w:sz w:val="18"/>
        </w:rPr>
        <w:t>【考点 132】预算会计和财务会计适度分离</w:t>
      </w:r>
      <w:r>
        <w:rPr>
          <w:sz w:val="18"/>
        </w:rPr>
        <w:t>考点：预算会计和财务会计适度分离</w:t>
      </w:r>
    </w:p>
    <w:p>
      <w:pPr>
        <w:spacing w:after="0" w:line="487" w:lineRule="auto"/>
        <w:jc w:val="left"/>
        <w:rPr>
          <w:sz w:val="18"/>
        </w:rPr>
        <w:sectPr>
          <w:pgSz w:w="12240" w:h="15840"/>
          <w:pgMar w:top="1500" w:right="1600" w:bottom="280" w:left="1700" w:header="720" w:footer="720" w:gutter="0"/>
        </w:sectPr>
      </w:pPr>
    </w:p>
    <w:p>
      <w:pPr>
        <w:pStyle w:val="5"/>
        <w:spacing w:before="61"/>
        <w:ind w:left="100"/>
      </w:pPr>
      <w:r>
        <w:t>预算会计和财务会计适度分离</w:t>
      </w:r>
    </w:p>
    <w:p>
      <w:pPr>
        <w:pStyle w:val="9"/>
        <w:numPr>
          <w:ilvl w:val="0"/>
          <w:numId w:val="31"/>
        </w:numPr>
        <w:tabs>
          <w:tab w:val="left" w:pos="283"/>
        </w:tabs>
        <w:spacing w:before="2" w:after="0" w:line="240" w:lineRule="auto"/>
        <w:ind w:left="282" w:right="0" w:hanging="182"/>
        <w:jc w:val="left"/>
        <w:rPr>
          <w:sz w:val="18"/>
        </w:rPr>
      </w:pPr>
      <w:r>
        <w:rPr>
          <w:sz w:val="18"/>
        </w:rPr>
        <w:t>双功能</w:t>
      </w:r>
    </w:p>
    <w:p>
      <w:pPr>
        <w:pStyle w:val="5"/>
        <w:spacing w:before="4"/>
        <w:ind w:left="460"/>
      </w:pPr>
      <w:r>
        <w:t>政府会计应当实现预算会计和财务会计的双重功能。</w:t>
      </w:r>
    </w:p>
    <w:p>
      <w:pPr>
        <w:pStyle w:val="9"/>
        <w:numPr>
          <w:ilvl w:val="0"/>
          <w:numId w:val="31"/>
        </w:numPr>
        <w:tabs>
          <w:tab w:val="left" w:pos="283"/>
        </w:tabs>
        <w:spacing w:before="3" w:after="0" w:line="240" w:lineRule="auto"/>
        <w:ind w:left="282" w:right="0" w:hanging="182"/>
        <w:jc w:val="left"/>
        <w:rPr>
          <w:sz w:val="18"/>
        </w:rPr>
      </w:pPr>
      <w:r>
        <w:rPr>
          <w:sz w:val="18"/>
        </w:rPr>
        <w:t>双基础</w:t>
      </w:r>
    </w:p>
    <w:p>
      <w:pPr>
        <w:pStyle w:val="5"/>
        <w:spacing w:before="2"/>
        <w:ind w:left="460"/>
      </w:pPr>
      <w:r>
        <w:t>预算会计实行收付实现制，国务院另有规定的，从其规定；财务会计实行权责发生制。</w:t>
      </w:r>
    </w:p>
    <w:p>
      <w:pPr>
        <w:pStyle w:val="9"/>
        <w:numPr>
          <w:ilvl w:val="0"/>
          <w:numId w:val="31"/>
        </w:numPr>
        <w:tabs>
          <w:tab w:val="left" w:pos="283"/>
        </w:tabs>
        <w:spacing w:before="4" w:after="0" w:line="240" w:lineRule="auto"/>
        <w:ind w:left="282" w:right="0" w:hanging="182"/>
        <w:jc w:val="left"/>
        <w:rPr>
          <w:sz w:val="18"/>
        </w:rPr>
      </w:pPr>
      <w:r>
        <w:rPr>
          <w:sz w:val="18"/>
        </w:rPr>
        <w:t>双报告</w:t>
      </w:r>
    </w:p>
    <w:p>
      <w:pPr>
        <w:pStyle w:val="5"/>
        <w:spacing w:before="3"/>
        <w:ind w:left="460"/>
      </w:pPr>
      <w:r>
        <w:t>政府会计主体应当编制决算报告和财务报告。</w:t>
      </w:r>
    </w:p>
    <w:p>
      <w:pPr>
        <w:pStyle w:val="5"/>
        <w:spacing w:before="4"/>
      </w:pPr>
    </w:p>
    <w:p>
      <w:pPr>
        <w:spacing w:before="0" w:line="487" w:lineRule="auto"/>
        <w:ind w:left="100" w:right="4364" w:firstLine="0"/>
        <w:jc w:val="left"/>
        <w:rPr>
          <w:sz w:val="18"/>
        </w:rPr>
      </w:pPr>
      <w:r>
        <w:drawing>
          <wp:anchor distT="0" distB="0" distL="0" distR="0" simplePos="0" relativeHeight="268397568" behindDoc="1" locked="0" layoutInCell="1" allowOverlap="1">
            <wp:simplePos x="0" y="0"/>
            <wp:positionH relativeFrom="page">
              <wp:posOffset>1174750</wp:posOffset>
            </wp:positionH>
            <wp:positionV relativeFrom="paragraph">
              <wp:posOffset>480060</wp:posOffset>
            </wp:positionV>
            <wp:extent cx="2684145" cy="1156970"/>
            <wp:effectExtent l="0" t="0" r="0" b="0"/>
            <wp:wrapNone/>
            <wp:docPr id="17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19.jpeg"/>
                    <pic:cNvPicPr>
                      <a:picLocks noChangeAspect="1"/>
                    </pic:cNvPicPr>
                  </pic:nvPicPr>
                  <pic:blipFill>
                    <a:blip r:embed="rId20" cstate="print"/>
                    <a:stretch>
                      <a:fillRect/>
                    </a:stretch>
                  </pic:blipFill>
                  <pic:spPr>
                    <a:xfrm>
                      <a:off x="0" y="0"/>
                      <a:ext cx="2684152" cy="1156994"/>
                    </a:xfrm>
                    <a:prstGeom prst="rect">
                      <a:avLst/>
                    </a:prstGeom>
                  </pic:spPr>
                </pic:pic>
              </a:graphicData>
            </a:graphic>
          </wp:anchor>
        </w:drawing>
      </w:r>
      <w:r>
        <w:rPr>
          <w:b/>
          <w:color w:val="FF0000"/>
          <w:spacing w:val="-13"/>
          <w:sz w:val="18"/>
        </w:rPr>
        <w:t xml:space="preserve">【考点 </w:t>
      </w:r>
      <w:r>
        <w:rPr>
          <w:b/>
          <w:color w:val="FF0000"/>
          <w:sz w:val="18"/>
        </w:rPr>
        <w:t>133</w:t>
      </w:r>
      <w:r>
        <w:rPr>
          <w:b/>
          <w:color w:val="FF0000"/>
          <w:spacing w:val="-1"/>
          <w:sz w:val="18"/>
        </w:rPr>
        <w:t xml:space="preserve">】政府决算报告与政府综合财务报告的区别： </w:t>
      </w:r>
      <w:r>
        <w:rPr>
          <w:sz w:val="18"/>
        </w:rPr>
        <w:t>考点：政府决算报告与政府综合财务报告的区别：</w:t>
      </w:r>
    </w:p>
    <w:p>
      <w:pPr>
        <w:pStyle w:val="5"/>
      </w:pPr>
    </w:p>
    <w:p>
      <w:pPr>
        <w:pStyle w:val="5"/>
      </w:pPr>
    </w:p>
    <w:p>
      <w:pPr>
        <w:pStyle w:val="5"/>
      </w:pPr>
    </w:p>
    <w:p>
      <w:pPr>
        <w:pStyle w:val="5"/>
      </w:pPr>
    </w:p>
    <w:p>
      <w:pPr>
        <w:pStyle w:val="5"/>
      </w:pPr>
    </w:p>
    <w:p>
      <w:pPr>
        <w:pStyle w:val="5"/>
      </w:pPr>
    </w:p>
    <w:p>
      <w:pPr>
        <w:pStyle w:val="5"/>
      </w:pPr>
    </w:p>
    <w:p>
      <w:pPr>
        <w:pStyle w:val="5"/>
        <w:spacing w:before="5"/>
        <w:rPr>
          <w:sz w:val="21"/>
        </w:rPr>
      </w:pPr>
    </w:p>
    <w:p>
      <w:pPr>
        <w:spacing w:before="0" w:line="487" w:lineRule="auto"/>
        <w:ind w:left="100" w:right="6354" w:firstLine="0"/>
        <w:jc w:val="left"/>
        <w:rPr>
          <w:sz w:val="18"/>
        </w:rPr>
      </w:pPr>
      <w:bookmarkStart w:id="0" w:name="_GoBack"/>
      <w:bookmarkEnd w:id="0"/>
      <w:r>
        <w:drawing>
          <wp:anchor distT="0" distB="0" distL="0" distR="0" simplePos="0" relativeHeight="268397568" behindDoc="1" locked="0" layoutInCell="1" allowOverlap="1">
            <wp:simplePos x="0" y="0"/>
            <wp:positionH relativeFrom="page">
              <wp:posOffset>1143000</wp:posOffset>
            </wp:positionH>
            <wp:positionV relativeFrom="paragraph">
              <wp:posOffset>442595</wp:posOffset>
            </wp:positionV>
            <wp:extent cx="2929255" cy="1874520"/>
            <wp:effectExtent l="0" t="0" r="0" b="0"/>
            <wp:wrapNone/>
            <wp:docPr id="18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0.jpeg"/>
                    <pic:cNvPicPr>
                      <a:picLocks noChangeAspect="1"/>
                    </pic:cNvPicPr>
                  </pic:nvPicPr>
                  <pic:blipFill>
                    <a:blip r:embed="rId21" cstate="print"/>
                    <a:stretch>
                      <a:fillRect/>
                    </a:stretch>
                  </pic:blipFill>
                  <pic:spPr>
                    <a:xfrm>
                      <a:off x="0" y="0"/>
                      <a:ext cx="2929128" cy="1874520"/>
                    </a:xfrm>
                    <a:prstGeom prst="rect">
                      <a:avLst/>
                    </a:prstGeom>
                  </pic:spPr>
                </pic:pic>
              </a:graphicData>
            </a:graphic>
          </wp:anchor>
        </w:drawing>
      </w:r>
      <w:r>
        <w:rPr>
          <w:b/>
          <w:color w:val="FF0000"/>
          <w:spacing w:val="-13"/>
          <w:sz w:val="18"/>
        </w:rPr>
        <w:t xml:space="preserve">【考点 </w:t>
      </w:r>
      <w:r>
        <w:rPr>
          <w:b/>
          <w:color w:val="FF0000"/>
          <w:sz w:val="18"/>
        </w:rPr>
        <w:t>134】捐赠（预算）</w:t>
      </w:r>
      <w:r>
        <w:rPr>
          <w:b/>
          <w:color w:val="FF0000"/>
          <w:spacing w:val="-8"/>
          <w:sz w:val="18"/>
        </w:rPr>
        <w:t>收入</w:t>
      </w:r>
      <w:r>
        <w:rPr>
          <w:sz w:val="18"/>
        </w:rPr>
        <w:t>考点：捐赠（预算）收入</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spacing w:before="9"/>
        <w:rPr>
          <w:sz w:val="15"/>
        </w:rPr>
      </w:pPr>
    </w:p>
    <w:p>
      <w:pPr>
        <w:spacing w:before="0" w:line="484" w:lineRule="auto"/>
        <w:ind w:left="100" w:right="6354" w:firstLine="0"/>
        <w:jc w:val="left"/>
        <w:rPr>
          <w:sz w:val="18"/>
        </w:rPr>
      </w:pPr>
      <w:r>
        <w:drawing>
          <wp:anchor distT="0" distB="0" distL="0" distR="0" simplePos="0" relativeHeight="268397568" behindDoc="1" locked="0" layoutInCell="1" allowOverlap="1">
            <wp:simplePos x="0" y="0"/>
            <wp:positionH relativeFrom="page">
              <wp:posOffset>1143000</wp:posOffset>
            </wp:positionH>
            <wp:positionV relativeFrom="paragraph">
              <wp:posOffset>442595</wp:posOffset>
            </wp:positionV>
            <wp:extent cx="2733040" cy="1594485"/>
            <wp:effectExtent l="0" t="0" r="0" b="0"/>
            <wp:wrapNone/>
            <wp:docPr id="18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21.jpeg"/>
                    <pic:cNvPicPr>
                      <a:picLocks noChangeAspect="1"/>
                    </pic:cNvPicPr>
                  </pic:nvPicPr>
                  <pic:blipFill>
                    <a:blip r:embed="rId22" cstate="print"/>
                    <a:stretch>
                      <a:fillRect/>
                    </a:stretch>
                  </pic:blipFill>
                  <pic:spPr>
                    <a:xfrm>
                      <a:off x="0" y="0"/>
                      <a:ext cx="2732937" cy="1594489"/>
                    </a:xfrm>
                    <a:prstGeom prst="rect">
                      <a:avLst/>
                    </a:prstGeom>
                  </pic:spPr>
                </pic:pic>
              </a:graphicData>
            </a:graphic>
          </wp:anchor>
        </w:drawing>
      </w:r>
      <w:r>
        <w:rPr>
          <w:b/>
          <w:color w:val="FF0000"/>
          <w:spacing w:val="-13"/>
          <w:sz w:val="18"/>
        </w:rPr>
        <w:t xml:space="preserve">【考点 </w:t>
      </w:r>
      <w:r>
        <w:rPr>
          <w:b/>
          <w:color w:val="FF0000"/>
          <w:sz w:val="18"/>
        </w:rPr>
        <w:t>135】捐赠（支出）</w:t>
      </w:r>
      <w:r>
        <w:rPr>
          <w:b/>
          <w:color w:val="FF0000"/>
          <w:spacing w:val="-8"/>
          <w:sz w:val="18"/>
        </w:rPr>
        <w:t>费用</w:t>
      </w:r>
      <w:r>
        <w:rPr>
          <w:sz w:val="18"/>
        </w:rPr>
        <w:t>考点：捐赠（支出）费用</w:t>
      </w:r>
    </w:p>
    <w:sectPr>
      <w:pgSz w:w="12240" w:h="15840"/>
      <w:pgMar w:top="1380" w:right="1600" w:bottom="280" w:left="17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28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146" w:hanging="183"/>
      </w:pPr>
      <w:rPr>
        <w:rFonts w:hint="default"/>
        <w:lang w:val="zh-CN" w:eastAsia="zh-CN" w:bidi="zh-CN"/>
      </w:rPr>
    </w:lvl>
    <w:lvl w:ilvl="2" w:tentative="0">
      <w:start w:val="0"/>
      <w:numFmt w:val="bullet"/>
      <w:lvlText w:val="•"/>
      <w:lvlJc w:val="left"/>
      <w:pPr>
        <w:ind w:left="2012" w:hanging="183"/>
      </w:pPr>
      <w:rPr>
        <w:rFonts w:hint="default"/>
        <w:lang w:val="zh-CN" w:eastAsia="zh-CN" w:bidi="zh-CN"/>
      </w:rPr>
    </w:lvl>
    <w:lvl w:ilvl="3" w:tentative="0">
      <w:start w:val="0"/>
      <w:numFmt w:val="bullet"/>
      <w:lvlText w:val="•"/>
      <w:lvlJc w:val="left"/>
      <w:pPr>
        <w:ind w:left="2878" w:hanging="183"/>
      </w:pPr>
      <w:rPr>
        <w:rFonts w:hint="default"/>
        <w:lang w:val="zh-CN" w:eastAsia="zh-CN" w:bidi="zh-CN"/>
      </w:rPr>
    </w:lvl>
    <w:lvl w:ilvl="4" w:tentative="0">
      <w:start w:val="0"/>
      <w:numFmt w:val="bullet"/>
      <w:lvlText w:val="•"/>
      <w:lvlJc w:val="left"/>
      <w:pPr>
        <w:ind w:left="3744" w:hanging="183"/>
      </w:pPr>
      <w:rPr>
        <w:rFonts w:hint="default"/>
        <w:lang w:val="zh-CN" w:eastAsia="zh-CN" w:bidi="zh-CN"/>
      </w:rPr>
    </w:lvl>
    <w:lvl w:ilvl="5" w:tentative="0">
      <w:start w:val="0"/>
      <w:numFmt w:val="bullet"/>
      <w:lvlText w:val="•"/>
      <w:lvlJc w:val="left"/>
      <w:pPr>
        <w:ind w:left="4610" w:hanging="183"/>
      </w:pPr>
      <w:rPr>
        <w:rFonts w:hint="default"/>
        <w:lang w:val="zh-CN" w:eastAsia="zh-CN" w:bidi="zh-CN"/>
      </w:rPr>
    </w:lvl>
    <w:lvl w:ilvl="6" w:tentative="0">
      <w:start w:val="0"/>
      <w:numFmt w:val="bullet"/>
      <w:lvlText w:val="•"/>
      <w:lvlJc w:val="left"/>
      <w:pPr>
        <w:ind w:left="5476" w:hanging="183"/>
      </w:pPr>
      <w:rPr>
        <w:rFonts w:hint="default"/>
        <w:lang w:val="zh-CN" w:eastAsia="zh-CN" w:bidi="zh-CN"/>
      </w:rPr>
    </w:lvl>
    <w:lvl w:ilvl="7" w:tentative="0">
      <w:start w:val="0"/>
      <w:numFmt w:val="bullet"/>
      <w:lvlText w:val="•"/>
      <w:lvlJc w:val="left"/>
      <w:pPr>
        <w:ind w:left="6342" w:hanging="183"/>
      </w:pPr>
      <w:rPr>
        <w:rFonts w:hint="default"/>
        <w:lang w:val="zh-CN" w:eastAsia="zh-CN" w:bidi="zh-CN"/>
      </w:rPr>
    </w:lvl>
    <w:lvl w:ilvl="8" w:tentative="0">
      <w:start w:val="0"/>
      <w:numFmt w:val="bullet"/>
      <w:lvlText w:val="•"/>
      <w:lvlJc w:val="left"/>
      <w:pPr>
        <w:ind w:left="7208" w:hanging="183"/>
      </w:pPr>
      <w:rPr>
        <w:rFonts w:hint="default"/>
        <w:lang w:val="zh-CN" w:eastAsia="zh-CN" w:bidi="zh-CN"/>
      </w:rPr>
    </w:lvl>
  </w:abstractNum>
  <w:abstractNum w:abstractNumId="1">
    <w:nsid w:val="9239341B"/>
    <w:multiLevelType w:val="multilevel"/>
    <w:tmpl w:val="9239341B"/>
    <w:lvl w:ilvl="0" w:tentative="0">
      <w:start w:val="1"/>
      <w:numFmt w:val="decimal"/>
      <w:lvlText w:val="(%1)"/>
      <w:lvlJc w:val="left"/>
      <w:pPr>
        <w:ind w:left="10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984" w:hanging="271"/>
      </w:pPr>
      <w:rPr>
        <w:rFonts w:hint="default"/>
        <w:lang w:val="zh-CN" w:eastAsia="zh-CN" w:bidi="zh-CN"/>
      </w:rPr>
    </w:lvl>
    <w:lvl w:ilvl="2" w:tentative="0">
      <w:start w:val="0"/>
      <w:numFmt w:val="bullet"/>
      <w:lvlText w:val="•"/>
      <w:lvlJc w:val="left"/>
      <w:pPr>
        <w:ind w:left="1868" w:hanging="271"/>
      </w:pPr>
      <w:rPr>
        <w:rFonts w:hint="default"/>
        <w:lang w:val="zh-CN" w:eastAsia="zh-CN" w:bidi="zh-CN"/>
      </w:rPr>
    </w:lvl>
    <w:lvl w:ilvl="3" w:tentative="0">
      <w:start w:val="0"/>
      <w:numFmt w:val="bullet"/>
      <w:lvlText w:val="•"/>
      <w:lvlJc w:val="left"/>
      <w:pPr>
        <w:ind w:left="2752" w:hanging="271"/>
      </w:pPr>
      <w:rPr>
        <w:rFonts w:hint="default"/>
        <w:lang w:val="zh-CN" w:eastAsia="zh-CN" w:bidi="zh-CN"/>
      </w:rPr>
    </w:lvl>
    <w:lvl w:ilvl="4" w:tentative="0">
      <w:start w:val="0"/>
      <w:numFmt w:val="bullet"/>
      <w:lvlText w:val="•"/>
      <w:lvlJc w:val="left"/>
      <w:pPr>
        <w:ind w:left="3636" w:hanging="271"/>
      </w:pPr>
      <w:rPr>
        <w:rFonts w:hint="default"/>
        <w:lang w:val="zh-CN" w:eastAsia="zh-CN" w:bidi="zh-CN"/>
      </w:rPr>
    </w:lvl>
    <w:lvl w:ilvl="5" w:tentative="0">
      <w:start w:val="0"/>
      <w:numFmt w:val="bullet"/>
      <w:lvlText w:val="•"/>
      <w:lvlJc w:val="left"/>
      <w:pPr>
        <w:ind w:left="4520" w:hanging="271"/>
      </w:pPr>
      <w:rPr>
        <w:rFonts w:hint="default"/>
        <w:lang w:val="zh-CN" w:eastAsia="zh-CN" w:bidi="zh-CN"/>
      </w:rPr>
    </w:lvl>
    <w:lvl w:ilvl="6" w:tentative="0">
      <w:start w:val="0"/>
      <w:numFmt w:val="bullet"/>
      <w:lvlText w:val="•"/>
      <w:lvlJc w:val="left"/>
      <w:pPr>
        <w:ind w:left="5404" w:hanging="271"/>
      </w:pPr>
      <w:rPr>
        <w:rFonts w:hint="default"/>
        <w:lang w:val="zh-CN" w:eastAsia="zh-CN" w:bidi="zh-CN"/>
      </w:rPr>
    </w:lvl>
    <w:lvl w:ilvl="7" w:tentative="0">
      <w:start w:val="0"/>
      <w:numFmt w:val="bullet"/>
      <w:lvlText w:val="•"/>
      <w:lvlJc w:val="left"/>
      <w:pPr>
        <w:ind w:left="6288" w:hanging="271"/>
      </w:pPr>
      <w:rPr>
        <w:rFonts w:hint="default"/>
        <w:lang w:val="zh-CN" w:eastAsia="zh-CN" w:bidi="zh-CN"/>
      </w:rPr>
    </w:lvl>
    <w:lvl w:ilvl="8" w:tentative="0">
      <w:start w:val="0"/>
      <w:numFmt w:val="bullet"/>
      <w:lvlText w:val="•"/>
      <w:lvlJc w:val="left"/>
      <w:pPr>
        <w:ind w:left="7172" w:hanging="271"/>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549" w:hanging="450"/>
        <w:jc w:val="left"/>
      </w:pPr>
      <w:rPr>
        <w:rFonts w:hint="default" w:ascii="宋体" w:hAnsi="宋体" w:eastAsia="宋体" w:cs="宋体"/>
        <w:spacing w:val="-2"/>
        <w:w w:val="100"/>
        <w:sz w:val="16"/>
        <w:szCs w:val="16"/>
        <w:lang w:val="zh-CN" w:eastAsia="zh-CN" w:bidi="zh-CN"/>
      </w:rPr>
    </w:lvl>
    <w:lvl w:ilvl="1" w:tentative="0">
      <w:start w:val="1"/>
      <w:numFmt w:val="lowerLetter"/>
      <w:lvlText w:val="%2."/>
      <w:lvlJc w:val="left"/>
      <w:pPr>
        <w:ind w:left="642" w:hanging="183"/>
        <w:jc w:val="left"/>
      </w:pPr>
      <w:rPr>
        <w:rFonts w:hint="default" w:ascii="宋体" w:hAnsi="宋体" w:eastAsia="宋体" w:cs="宋体"/>
        <w:spacing w:val="-2"/>
        <w:w w:val="100"/>
        <w:sz w:val="16"/>
        <w:szCs w:val="16"/>
        <w:lang w:val="zh-CN" w:eastAsia="zh-CN" w:bidi="zh-CN"/>
      </w:rPr>
    </w:lvl>
    <w:lvl w:ilvl="2" w:tentative="0">
      <w:start w:val="1"/>
      <w:numFmt w:val="decimal"/>
      <w:lvlText w:val="%3."/>
      <w:lvlJc w:val="left"/>
      <w:pPr>
        <w:ind w:left="642" w:hanging="183"/>
        <w:jc w:val="left"/>
      </w:pPr>
      <w:rPr>
        <w:rFonts w:hint="default" w:ascii="宋体" w:hAnsi="宋体" w:eastAsia="宋体" w:cs="宋体"/>
        <w:spacing w:val="-2"/>
        <w:w w:val="100"/>
        <w:sz w:val="16"/>
        <w:szCs w:val="16"/>
        <w:lang w:val="zh-CN" w:eastAsia="zh-CN" w:bidi="zh-CN"/>
      </w:rPr>
    </w:lvl>
    <w:lvl w:ilvl="3" w:tentative="0">
      <w:start w:val="0"/>
      <w:numFmt w:val="bullet"/>
      <w:lvlText w:val="•"/>
      <w:lvlJc w:val="left"/>
      <w:pPr>
        <w:ind w:left="2484" w:hanging="183"/>
      </w:pPr>
      <w:rPr>
        <w:rFonts w:hint="default"/>
        <w:lang w:val="zh-CN" w:eastAsia="zh-CN" w:bidi="zh-CN"/>
      </w:rPr>
    </w:lvl>
    <w:lvl w:ilvl="4" w:tentative="0">
      <w:start w:val="0"/>
      <w:numFmt w:val="bullet"/>
      <w:lvlText w:val="•"/>
      <w:lvlJc w:val="left"/>
      <w:pPr>
        <w:ind w:left="3406" w:hanging="183"/>
      </w:pPr>
      <w:rPr>
        <w:rFonts w:hint="default"/>
        <w:lang w:val="zh-CN" w:eastAsia="zh-CN" w:bidi="zh-CN"/>
      </w:rPr>
    </w:lvl>
    <w:lvl w:ilvl="5" w:tentative="0">
      <w:start w:val="0"/>
      <w:numFmt w:val="bullet"/>
      <w:lvlText w:val="•"/>
      <w:lvlJc w:val="left"/>
      <w:pPr>
        <w:ind w:left="4328" w:hanging="183"/>
      </w:pPr>
      <w:rPr>
        <w:rFonts w:hint="default"/>
        <w:lang w:val="zh-CN" w:eastAsia="zh-CN" w:bidi="zh-CN"/>
      </w:rPr>
    </w:lvl>
    <w:lvl w:ilvl="6" w:tentative="0">
      <w:start w:val="0"/>
      <w:numFmt w:val="bullet"/>
      <w:lvlText w:val="•"/>
      <w:lvlJc w:val="left"/>
      <w:pPr>
        <w:ind w:left="5251" w:hanging="183"/>
      </w:pPr>
      <w:rPr>
        <w:rFonts w:hint="default"/>
        <w:lang w:val="zh-CN" w:eastAsia="zh-CN" w:bidi="zh-CN"/>
      </w:rPr>
    </w:lvl>
    <w:lvl w:ilvl="7" w:tentative="0">
      <w:start w:val="0"/>
      <w:numFmt w:val="bullet"/>
      <w:lvlText w:val="•"/>
      <w:lvlJc w:val="left"/>
      <w:pPr>
        <w:ind w:left="6173" w:hanging="183"/>
      </w:pPr>
      <w:rPr>
        <w:rFonts w:hint="default"/>
        <w:lang w:val="zh-CN" w:eastAsia="zh-CN" w:bidi="zh-CN"/>
      </w:rPr>
    </w:lvl>
    <w:lvl w:ilvl="8" w:tentative="0">
      <w:start w:val="0"/>
      <w:numFmt w:val="bullet"/>
      <w:lvlText w:val="•"/>
      <w:lvlJc w:val="left"/>
      <w:pPr>
        <w:ind w:left="7095" w:hanging="183"/>
      </w:pPr>
      <w:rPr>
        <w:rFonts w:hint="default"/>
        <w:lang w:val="zh-CN" w:eastAsia="zh-CN" w:bidi="zh-CN"/>
      </w:rPr>
    </w:lvl>
  </w:abstractNum>
  <w:abstractNum w:abstractNumId="3">
    <w:nsid w:val="9C8AC8EF"/>
    <w:multiLevelType w:val="multilevel"/>
    <w:tmpl w:val="9C8AC8EF"/>
    <w:lvl w:ilvl="0" w:tentative="0">
      <w:start w:val="1"/>
      <w:numFmt w:val="decimal"/>
      <w:lvlText w:val="(%1)"/>
      <w:lvlJc w:val="left"/>
      <w:pPr>
        <w:ind w:left="10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984" w:hanging="271"/>
      </w:pPr>
      <w:rPr>
        <w:rFonts w:hint="default"/>
        <w:lang w:val="zh-CN" w:eastAsia="zh-CN" w:bidi="zh-CN"/>
      </w:rPr>
    </w:lvl>
    <w:lvl w:ilvl="2" w:tentative="0">
      <w:start w:val="0"/>
      <w:numFmt w:val="bullet"/>
      <w:lvlText w:val="•"/>
      <w:lvlJc w:val="left"/>
      <w:pPr>
        <w:ind w:left="1868" w:hanging="271"/>
      </w:pPr>
      <w:rPr>
        <w:rFonts w:hint="default"/>
        <w:lang w:val="zh-CN" w:eastAsia="zh-CN" w:bidi="zh-CN"/>
      </w:rPr>
    </w:lvl>
    <w:lvl w:ilvl="3" w:tentative="0">
      <w:start w:val="0"/>
      <w:numFmt w:val="bullet"/>
      <w:lvlText w:val="•"/>
      <w:lvlJc w:val="left"/>
      <w:pPr>
        <w:ind w:left="2752" w:hanging="271"/>
      </w:pPr>
      <w:rPr>
        <w:rFonts w:hint="default"/>
        <w:lang w:val="zh-CN" w:eastAsia="zh-CN" w:bidi="zh-CN"/>
      </w:rPr>
    </w:lvl>
    <w:lvl w:ilvl="4" w:tentative="0">
      <w:start w:val="0"/>
      <w:numFmt w:val="bullet"/>
      <w:lvlText w:val="•"/>
      <w:lvlJc w:val="left"/>
      <w:pPr>
        <w:ind w:left="3636" w:hanging="271"/>
      </w:pPr>
      <w:rPr>
        <w:rFonts w:hint="default"/>
        <w:lang w:val="zh-CN" w:eastAsia="zh-CN" w:bidi="zh-CN"/>
      </w:rPr>
    </w:lvl>
    <w:lvl w:ilvl="5" w:tentative="0">
      <w:start w:val="0"/>
      <w:numFmt w:val="bullet"/>
      <w:lvlText w:val="•"/>
      <w:lvlJc w:val="left"/>
      <w:pPr>
        <w:ind w:left="4520" w:hanging="271"/>
      </w:pPr>
      <w:rPr>
        <w:rFonts w:hint="default"/>
        <w:lang w:val="zh-CN" w:eastAsia="zh-CN" w:bidi="zh-CN"/>
      </w:rPr>
    </w:lvl>
    <w:lvl w:ilvl="6" w:tentative="0">
      <w:start w:val="0"/>
      <w:numFmt w:val="bullet"/>
      <w:lvlText w:val="•"/>
      <w:lvlJc w:val="left"/>
      <w:pPr>
        <w:ind w:left="5404" w:hanging="271"/>
      </w:pPr>
      <w:rPr>
        <w:rFonts w:hint="default"/>
        <w:lang w:val="zh-CN" w:eastAsia="zh-CN" w:bidi="zh-CN"/>
      </w:rPr>
    </w:lvl>
    <w:lvl w:ilvl="7" w:tentative="0">
      <w:start w:val="0"/>
      <w:numFmt w:val="bullet"/>
      <w:lvlText w:val="•"/>
      <w:lvlJc w:val="left"/>
      <w:pPr>
        <w:ind w:left="6288" w:hanging="271"/>
      </w:pPr>
      <w:rPr>
        <w:rFonts w:hint="default"/>
        <w:lang w:val="zh-CN" w:eastAsia="zh-CN" w:bidi="zh-CN"/>
      </w:rPr>
    </w:lvl>
    <w:lvl w:ilvl="8" w:tentative="0">
      <w:start w:val="0"/>
      <w:numFmt w:val="bullet"/>
      <w:lvlText w:val="•"/>
      <w:lvlJc w:val="left"/>
      <w:pPr>
        <w:ind w:left="7172" w:hanging="271"/>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460" w:hanging="450"/>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308" w:hanging="450"/>
      </w:pPr>
      <w:rPr>
        <w:rFonts w:hint="default"/>
        <w:lang w:val="zh-CN" w:eastAsia="zh-CN" w:bidi="zh-CN"/>
      </w:rPr>
    </w:lvl>
    <w:lvl w:ilvl="2" w:tentative="0">
      <w:start w:val="0"/>
      <w:numFmt w:val="bullet"/>
      <w:lvlText w:val="•"/>
      <w:lvlJc w:val="left"/>
      <w:pPr>
        <w:ind w:left="2156" w:hanging="450"/>
      </w:pPr>
      <w:rPr>
        <w:rFonts w:hint="default"/>
        <w:lang w:val="zh-CN" w:eastAsia="zh-CN" w:bidi="zh-CN"/>
      </w:rPr>
    </w:lvl>
    <w:lvl w:ilvl="3" w:tentative="0">
      <w:start w:val="0"/>
      <w:numFmt w:val="bullet"/>
      <w:lvlText w:val="•"/>
      <w:lvlJc w:val="left"/>
      <w:pPr>
        <w:ind w:left="3004" w:hanging="450"/>
      </w:pPr>
      <w:rPr>
        <w:rFonts w:hint="default"/>
        <w:lang w:val="zh-CN" w:eastAsia="zh-CN" w:bidi="zh-CN"/>
      </w:rPr>
    </w:lvl>
    <w:lvl w:ilvl="4" w:tentative="0">
      <w:start w:val="0"/>
      <w:numFmt w:val="bullet"/>
      <w:lvlText w:val="•"/>
      <w:lvlJc w:val="left"/>
      <w:pPr>
        <w:ind w:left="3852" w:hanging="450"/>
      </w:pPr>
      <w:rPr>
        <w:rFonts w:hint="default"/>
        <w:lang w:val="zh-CN" w:eastAsia="zh-CN" w:bidi="zh-CN"/>
      </w:rPr>
    </w:lvl>
    <w:lvl w:ilvl="5" w:tentative="0">
      <w:start w:val="0"/>
      <w:numFmt w:val="bullet"/>
      <w:lvlText w:val="•"/>
      <w:lvlJc w:val="left"/>
      <w:pPr>
        <w:ind w:left="4700" w:hanging="450"/>
      </w:pPr>
      <w:rPr>
        <w:rFonts w:hint="default"/>
        <w:lang w:val="zh-CN" w:eastAsia="zh-CN" w:bidi="zh-CN"/>
      </w:rPr>
    </w:lvl>
    <w:lvl w:ilvl="6" w:tentative="0">
      <w:start w:val="0"/>
      <w:numFmt w:val="bullet"/>
      <w:lvlText w:val="•"/>
      <w:lvlJc w:val="left"/>
      <w:pPr>
        <w:ind w:left="5548" w:hanging="450"/>
      </w:pPr>
      <w:rPr>
        <w:rFonts w:hint="default"/>
        <w:lang w:val="zh-CN" w:eastAsia="zh-CN" w:bidi="zh-CN"/>
      </w:rPr>
    </w:lvl>
    <w:lvl w:ilvl="7" w:tentative="0">
      <w:start w:val="0"/>
      <w:numFmt w:val="bullet"/>
      <w:lvlText w:val="•"/>
      <w:lvlJc w:val="left"/>
      <w:pPr>
        <w:ind w:left="6396" w:hanging="450"/>
      </w:pPr>
      <w:rPr>
        <w:rFonts w:hint="default"/>
        <w:lang w:val="zh-CN" w:eastAsia="zh-CN" w:bidi="zh-CN"/>
      </w:rPr>
    </w:lvl>
    <w:lvl w:ilvl="8" w:tentative="0">
      <w:start w:val="0"/>
      <w:numFmt w:val="bullet"/>
      <w:lvlText w:val="•"/>
      <w:lvlJc w:val="left"/>
      <w:pPr>
        <w:ind w:left="7244" w:hanging="450"/>
      </w:pPr>
      <w:rPr>
        <w:rFonts w:hint="default"/>
        <w:lang w:val="zh-CN" w:eastAsia="zh-CN" w:bidi="zh-CN"/>
      </w:rPr>
    </w:lvl>
  </w:abstractNum>
  <w:abstractNum w:abstractNumId="5">
    <w:nsid w:val="B5E306ED"/>
    <w:multiLevelType w:val="multilevel"/>
    <w:tmpl w:val="B5E306ED"/>
    <w:lvl w:ilvl="0" w:tentative="0">
      <w:start w:val="1"/>
      <w:numFmt w:val="decimal"/>
      <w:lvlText w:val="（%1）"/>
      <w:lvlJc w:val="left"/>
      <w:pPr>
        <w:ind w:left="54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380" w:hanging="450"/>
      </w:pPr>
      <w:rPr>
        <w:rFonts w:hint="default"/>
        <w:lang w:val="zh-CN" w:eastAsia="zh-CN" w:bidi="zh-CN"/>
      </w:rPr>
    </w:lvl>
    <w:lvl w:ilvl="2" w:tentative="0">
      <w:start w:val="0"/>
      <w:numFmt w:val="bullet"/>
      <w:lvlText w:val="•"/>
      <w:lvlJc w:val="left"/>
      <w:pPr>
        <w:ind w:left="2220" w:hanging="450"/>
      </w:pPr>
      <w:rPr>
        <w:rFonts w:hint="default"/>
        <w:lang w:val="zh-CN" w:eastAsia="zh-CN" w:bidi="zh-CN"/>
      </w:rPr>
    </w:lvl>
    <w:lvl w:ilvl="3" w:tentative="0">
      <w:start w:val="0"/>
      <w:numFmt w:val="bullet"/>
      <w:lvlText w:val="•"/>
      <w:lvlJc w:val="left"/>
      <w:pPr>
        <w:ind w:left="3060" w:hanging="450"/>
      </w:pPr>
      <w:rPr>
        <w:rFonts w:hint="default"/>
        <w:lang w:val="zh-CN" w:eastAsia="zh-CN" w:bidi="zh-CN"/>
      </w:rPr>
    </w:lvl>
    <w:lvl w:ilvl="4" w:tentative="0">
      <w:start w:val="0"/>
      <w:numFmt w:val="bullet"/>
      <w:lvlText w:val="•"/>
      <w:lvlJc w:val="left"/>
      <w:pPr>
        <w:ind w:left="3900" w:hanging="450"/>
      </w:pPr>
      <w:rPr>
        <w:rFonts w:hint="default"/>
        <w:lang w:val="zh-CN" w:eastAsia="zh-CN" w:bidi="zh-CN"/>
      </w:rPr>
    </w:lvl>
    <w:lvl w:ilvl="5" w:tentative="0">
      <w:start w:val="0"/>
      <w:numFmt w:val="bullet"/>
      <w:lvlText w:val="•"/>
      <w:lvlJc w:val="left"/>
      <w:pPr>
        <w:ind w:left="4740" w:hanging="450"/>
      </w:pPr>
      <w:rPr>
        <w:rFonts w:hint="default"/>
        <w:lang w:val="zh-CN" w:eastAsia="zh-CN" w:bidi="zh-CN"/>
      </w:rPr>
    </w:lvl>
    <w:lvl w:ilvl="6" w:tentative="0">
      <w:start w:val="0"/>
      <w:numFmt w:val="bullet"/>
      <w:lvlText w:val="•"/>
      <w:lvlJc w:val="left"/>
      <w:pPr>
        <w:ind w:left="5580" w:hanging="450"/>
      </w:pPr>
      <w:rPr>
        <w:rFonts w:hint="default"/>
        <w:lang w:val="zh-CN" w:eastAsia="zh-CN" w:bidi="zh-CN"/>
      </w:rPr>
    </w:lvl>
    <w:lvl w:ilvl="7" w:tentative="0">
      <w:start w:val="0"/>
      <w:numFmt w:val="bullet"/>
      <w:lvlText w:val="•"/>
      <w:lvlJc w:val="left"/>
      <w:pPr>
        <w:ind w:left="6420" w:hanging="450"/>
      </w:pPr>
      <w:rPr>
        <w:rFonts w:hint="default"/>
        <w:lang w:val="zh-CN" w:eastAsia="zh-CN" w:bidi="zh-CN"/>
      </w:rPr>
    </w:lvl>
    <w:lvl w:ilvl="8" w:tentative="0">
      <w:start w:val="0"/>
      <w:numFmt w:val="bullet"/>
      <w:lvlText w:val="•"/>
      <w:lvlJc w:val="left"/>
      <w:pPr>
        <w:ind w:left="7260" w:hanging="450"/>
      </w:pPr>
      <w:rPr>
        <w:rFonts w:hint="default"/>
        <w:lang w:val="zh-CN" w:eastAsia="zh-CN" w:bidi="zh-CN"/>
      </w:rPr>
    </w:lvl>
  </w:abstractNum>
  <w:abstractNum w:abstractNumId="6">
    <w:nsid w:val="BE923771"/>
    <w:multiLevelType w:val="multilevel"/>
    <w:tmpl w:val="BE923771"/>
    <w:lvl w:ilvl="0" w:tentative="0">
      <w:start w:val="1"/>
      <w:numFmt w:val="decimal"/>
      <w:lvlText w:val="（%1）"/>
      <w:lvlJc w:val="left"/>
      <w:pPr>
        <w:ind w:left="460" w:hanging="450"/>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308" w:hanging="450"/>
      </w:pPr>
      <w:rPr>
        <w:rFonts w:hint="default"/>
        <w:lang w:val="zh-CN" w:eastAsia="zh-CN" w:bidi="zh-CN"/>
      </w:rPr>
    </w:lvl>
    <w:lvl w:ilvl="2" w:tentative="0">
      <w:start w:val="0"/>
      <w:numFmt w:val="bullet"/>
      <w:lvlText w:val="•"/>
      <w:lvlJc w:val="left"/>
      <w:pPr>
        <w:ind w:left="2156" w:hanging="450"/>
      </w:pPr>
      <w:rPr>
        <w:rFonts w:hint="default"/>
        <w:lang w:val="zh-CN" w:eastAsia="zh-CN" w:bidi="zh-CN"/>
      </w:rPr>
    </w:lvl>
    <w:lvl w:ilvl="3" w:tentative="0">
      <w:start w:val="0"/>
      <w:numFmt w:val="bullet"/>
      <w:lvlText w:val="•"/>
      <w:lvlJc w:val="left"/>
      <w:pPr>
        <w:ind w:left="3004" w:hanging="450"/>
      </w:pPr>
      <w:rPr>
        <w:rFonts w:hint="default"/>
        <w:lang w:val="zh-CN" w:eastAsia="zh-CN" w:bidi="zh-CN"/>
      </w:rPr>
    </w:lvl>
    <w:lvl w:ilvl="4" w:tentative="0">
      <w:start w:val="0"/>
      <w:numFmt w:val="bullet"/>
      <w:lvlText w:val="•"/>
      <w:lvlJc w:val="left"/>
      <w:pPr>
        <w:ind w:left="3852" w:hanging="450"/>
      </w:pPr>
      <w:rPr>
        <w:rFonts w:hint="default"/>
        <w:lang w:val="zh-CN" w:eastAsia="zh-CN" w:bidi="zh-CN"/>
      </w:rPr>
    </w:lvl>
    <w:lvl w:ilvl="5" w:tentative="0">
      <w:start w:val="0"/>
      <w:numFmt w:val="bullet"/>
      <w:lvlText w:val="•"/>
      <w:lvlJc w:val="left"/>
      <w:pPr>
        <w:ind w:left="4700" w:hanging="450"/>
      </w:pPr>
      <w:rPr>
        <w:rFonts w:hint="default"/>
        <w:lang w:val="zh-CN" w:eastAsia="zh-CN" w:bidi="zh-CN"/>
      </w:rPr>
    </w:lvl>
    <w:lvl w:ilvl="6" w:tentative="0">
      <w:start w:val="0"/>
      <w:numFmt w:val="bullet"/>
      <w:lvlText w:val="•"/>
      <w:lvlJc w:val="left"/>
      <w:pPr>
        <w:ind w:left="5548" w:hanging="450"/>
      </w:pPr>
      <w:rPr>
        <w:rFonts w:hint="default"/>
        <w:lang w:val="zh-CN" w:eastAsia="zh-CN" w:bidi="zh-CN"/>
      </w:rPr>
    </w:lvl>
    <w:lvl w:ilvl="7" w:tentative="0">
      <w:start w:val="0"/>
      <w:numFmt w:val="bullet"/>
      <w:lvlText w:val="•"/>
      <w:lvlJc w:val="left"/>
      <w:pPr>
        <w:ind w:left="6396" w:hanging="450"/>
      </w:pPr>
      <w:rPr>
        <w:rFonts w:hint="default"/>
        <w:lang w:val="zh-CN" w:eastAsia="zh-CN" w:bidi="zh-CN"/>
      </w:rPr>
    </w:lvl>
    <w:lvl w:ilvl="8" w:tentative="0">
      <w:start w:val="0"/>
      <w:numFmt w:val="bullet"/>
      <w:lvlText w:val="•"/>
      <w:lvlJc w:val="left"/>
      <w:pPr>
        <w:ind w:left="7244" w:hanging="450"/>
      </w:pPr>
      <w:rPr>
        <w:rFonts w:hint="default"/>
        <w:lang w:val="zh-CN" w:eastAsia="zh-CN" w:bidi="zh-CN"/>
      </w:rPr>
    </w:lvl>
  </w:abstractNum>
  <w:abstractNum w:abstractNumId="7">
    <w:nsid w:val="BF205925"/>
    <w:multiLevelType w:val="multilevel"/>
    <w:tmpl w:val="BF205925"/>
    <w:lvl w:ilvl="0" w:tentative="0">
      <w:start w:val="1"/>
      <w:numFmt w:val="decimal"/>
      <w:lvlText w:val="（%1）"/>
      <w:lvlJc w:val="left"/>
      <w:pPr>
        <w:ind w:left="54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380" w:hanging="450"/>
      </w:pPr>
      <w:rPr>
        <w:rFonts w:hint="default"/>
        <w:lang w:val="zh-CN" w:eastAsia="zh-CN" w:bidi="zh-CN"/>
      </w:rPr>
    </w:lvl>
    <w:lvl w:ilvl="2" w:tentative="0">
      <w:start w:val="0"/>
      <w:numFmt w:val="bullet"/>
      <w:lvlText w:val="•"/>
      <w:lvlJc w:val="left"/>
      <w:pPr>
        <w:ind w:left="2220" w:hanging="450"/>
      </w:pPr>
      <w:rPr>
        <w:rFonts w:hint="default"/>
        <w:lang w:val="zh-CN" w:eastAsia="zh-CN" w:bidi="zh-CN"/>
      </w:rPr>
    </w:lvl>
    <w:lvl w:ilvl="3" w:tentative="0">
      <w:start w:val="0"/>
      <w:numFmt w:val="bullet"/>
      <w:lvlText w:val="•"/>
      <w:lvlJc w:val="left"/>
      <w:pPr>
        <w:ind w:left="3060" w:hanging="450"/>
      </w:pPr>
      <w:rPr>
        <w:rFonts w:hint="default"/>
        <w:lang w:val="zh-CN" w:eastAsia="zh-CN" w:bidi="zh-CN"/>
      </w:rPr>
    </w:lvl>
    <w:lvl w:ilvl="4" w:tentative="0">
      <w:start w:val="0"/>
      <w:numFmt w:val="bullet"/>
      <w:lvlText w:val="•"/>
      <w:lvlJc w:val="left"/>
      <w:pPr>
        <w:ind w:left="3900" w:hanging="450"/>
      </w:pPr>
      <w:rPr>
        <w:rFonts w:hint="default"/>
        <w:lang w:val="zh-CN" w:eastAsia="zh-CN" w:bidi="zh-CN"/>
      </w:rPr>
    </w:lvl>
    <w:lvl w:ilvl="5" w:tentative="0">
      <w:start w:val="0"/>
      <w:numFmt w:val="bullet"/>
      <w:lvlText w:val="•"/>
      <w:lvlJc w:val="left"/>
      <w:pPr>
        <w:ind w:left="4740" w:hanging="450"/>
      </w:pPr>
      <w:rPr>
        <w:rFonts w:hint="default"/>
        <w:lang w:val="zh-CN" w:eastAsia="zh-CN" w:bidi="zh-CN"/>
      </w:rPr>
    </w:lvl>
    <w:lvl w:ilvl="6" w:tentative="0">
      <w:start w:val="0"/>
      <w:numFmt w:val="bullet"/>
      <w:lvlText w:val="•"/>
      <w:lvlJc w:val="left"/>
      <w:pPr>
        <w:ind w:left="5580" w:hanging="450"/>
      </w:pPr>
      <w:rPr>
        <w:rFonts w:hint="default"/>
        <w:lang w:val="zh-CN" w:eastAsia="zh-CN" w:bidi="zh-CN"/>
      </w:rPr>
    </w:lvl>
    <w:lvl w:ilvl="7" w:tentative="0">
      <w:start w:val="0"/>
      <w:numFmt w:val="bullet"/>
      <w:lvlText w:val="•"/>
      <w:lvlJc w:val="left"/>
      <w:pPr>
        <w:ind w:left="6420" w:hanging="450"/>
      </w:pPr>
      <w:rPr>
        <w:rFonts w:hint="default"/>
        <w:lang w:val="zh-CN" w:eastAsia="zh-CN" w:bidi="zh-CN"/>
      </w:rPr>
    </w:lvl>
    <w:lvl w:ilvl="8" w:tentative="0">
      <w:start w:val="0"/>
      <w:numFmt w:val="bullet"/>
      <w:lvlText w:val="•"/>
      <w:lvlJc w:val="left"/>
      <w:pPr>
        <w:ind w:left="7260" w:hanging="450"/>
      </w:pPr>
      <w:rPr>
        <w:rFonts w:hint="default"/>
        <w:lang w:val="zh-CN" w:eastAsia="zh-CN" w:bidi="zh-CN"/>
      </w:rPr>
    </w:lvl>
  </w:abstractNum>
  <w:abstractNum w:abstractNumId="8">
    <w:nsid w:val="C8879AEF"/>
    <w:multiLevelType w:val="multilevel"/>
    <w:tmpl w:val="C8879AEF"/>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9">
    <w:nsid w:val="CF092B84"/>
    <w:multiLevelType w:val="multilevel"/>
    <w:tmpl w:val="CF092B84"/>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10">
    <w:nsid w:val="D7F9FE59"/>
    <w:multiLevelType w:val="multilevel"/>
    <w:tmpl w:val="D7F9FE59"/>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11">
    <w:nsid w:val="DCBA6B53"/>
    <w:multiLevelType w:val="multilevel"/>
    <w:tmpl w:val="DCBA6B53"/>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12">
    <w:nsid w:val="F4B5D9F5"/>
    <w:multiLevelType w:val="multilevel"/>
    <w:tmpl w:val="F4B5D9F5"/>
    <w:lvl w:ilvl="0" w:tentative="0">
      <w:start w:val="1"/>
      <w:numFmt w:val="decimal"/>
      <w:lvlText w:val="%1."/>
      <w:lvlJc w:val="left"/>
      <w:pPr>
        <w:ind w:left="28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146" w:hanging="183"/>
      </w:pPr>
      <w:rPr>
        <w:rFonts w:hint="default"/>
        <w:lang w:val="zh-CN" w:eastAsia="zh-CN" w:bidi="zh-CN"/>
      </w:rPr>
    </w:lvl>
    <w:lvl w:ilvl="2" w:tentative="0">
      <w:start w:val="0"/>
      <w:numFmt w:val="bullet"/>
      <w:lvlText w:val="•"/>
      <w:lvlJc w:val="left"/>
      <w:pPr>
        <w:ind w:left="2012" w:hanging="183"/>
      </w:pPr>
      <w:rPr>
        <w:rFonts w:hint="default"/>
        <w:lang w:val="zh-CN" w:eastAsia="zh-CN" w:bidi="zh-CN"/>
      </w:rPr>
    </w:lvl>
    <w:lvl w:ilvl="3" w:tentative="0">
      <w:start w:val="0"/>
      <w:numFmt w:val="bullet"/>
      <w:lvlText w:val="•"/>
      <w:lvlJc w:val="left"/>
      <w:pPr>
        <w:ind w:left="2878" w:hanging="183"/>
      </w:pPr>
      <w:rPr>
        <w:rFonts w:hint="default"/>
        <w:lang w:val="zh-CN" w:eastAsia="zh-CN" w:bidi="zh-CN"/>
      </w:rPr>
    </w:lvl>
    <w:lvl w:ilvl="4" w:tentative="0">
      <w:start w:val="0"/>
      <w:numFmt w:val="bullet"/>
      <w:lvlText w:val="•"/>
      <w:lvlJc w:val="left"/>
      <w:pPr>
        <w:ind w:left="3744" w:hanging="183"/>
      </w:pPr>
      <w:rPr>
        <w:rFonts w:hint="default"/>
        <w:lang w:val="zh-CN" w:eastAsia="zh-CN" w:bidi="zh-CN"/>
      </w:rPr>
    </w:lvl>
    <w:lvl w:ilvl="5" w:tentative="0">
      <w:start w:val="0"/>
      <w:numFmt w:val="bullet"/>
      <w:lvlText w:val="•"/>
      <w:lvlJc w:val="left"/>
      <w:pPr>
        <w:ind w:left="4610" w:hanging="183"/>
      </w:pPr>
      <w:rPr>
        <w:rFonts w:hint="default"/>
        <w:lang w:val="zh-CN" w:eastAsia="zh-CN" w:bidi="zh-CN"/>
      </w:rPr>
    </w:lvl>
    <w:lvl w:ilvl="6" w:tentative="0">
      <w:start w:val="0"/>
      <w:numFmt w:val="bullet"/>
      <w:lvlText w:val="•"/>
      <w:lvlJc w:val="left"/>
      <w:pPr>
        <w:ind w:left="5476" w:hanging="183"/>
      </w:pPr>
      <w:rPr>
        <w:rFonts w:hint="default"/>
        <w:lang w:val="zh-CN" w:eastAsia="zh-CN" w:bidi="zh-CN"/>
      </w:rPr>
    </w:lvl>
    <w:lvl w:ilvl="7" w:tentative="0">
      <w:start w:val="0"/>
      <w:numFmt w:val="bullet"/>
      <w:lvlText w:val="•"/>
      <w:lvlJc w:val="left"/>
      <w:pPr>
        <w:ind w:left="6342" w:hanging="183"/>
      </w:pPr>
      <w:rPr>
        <w:rFonts w:hint="default"/>
        <w:lang w:val="zh-CN" w:eastAsia="zh-CN" w:bidi="zh-CN"/>
      </w:rPr>
    </w:lvl>
    <w:lvl w:ilvl="8" w:tentative="0">
      <w:start w:val="0"/>
      <w:numFmt w:val="bullet"/>
      <w:lvlText w:val="•"/>
      <w:lvlJc w:val="left"/>
      <w:pPr>
        <w:ind w:left="7208" w:hanging="183"/>
      </w:pPr>
      <w:rPr>
        <w:rFonts w:hint="default"/>
        <w:lang w:val="zh-CN" w:eastAsia="zh-CN" w:bidi="zh-CN"/>
      </w:rPr>
    </w:lvl>
  </w:abstractNum>
  <w:abstractNum w:abstractNumId="13">
    <w:nsid w:val="0053208E"/>
    <w:multiLevelType w:val="multilevel"/>
    <w:tmpl w:val="0053208E"/>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14">
    <w:nsid w:val="0248C179"/>
    <w:multiLevelType w:val="multilevel"/>
    <w:tmpl w:val="0248C179"/>
    <w:lvl w:ilvl="0" w:tentative="0">
      <w:start w:val="1"/>
      <w:numFmt w:val="decimal"/>
      <w:lvlText w:val="(%1)"/>
      <w:lvlJc w:val="left"/>
      <w:pPr>
        <w:ind w:left="10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984" w:hanging="271"/>
      </w:pPr>
      <w:rPr>
        <w:rFonts w:hint="default"/>
        <w:lang w:val="zh-CN" w:eastAsia="zh-CN" w:bidi="zh-CN"/>
      </w:rPr>
    </w:lvl>
    <w:lvl w:ilvl="2" w:tentative="0">
      <w:start w:val="0"/>
      <w:numFmt w:val="bullet"/>
      <w:lvlText w:val="•"/>
      <w:lvlJc w:val="left"/>
      <w:pPr>
        <w:ind w:left="1868" w:hanging="271"/>
      </w:pPr>
      <w:rPr>
        <w:rFonts w:hint="default"/>
        <w:lang w:val="zh-CN" w:eastAsia="zh-CN" w:bidi="zh-CN"/>
      </w:rPr>
    </w:lvl>
    <w:lvl w:ilvl="3" w:tentative="0">
      <w:start w:val="0"/>
      <w:numFmt w:val="bullet"/>
      <w:lvlText w:val="•"/>
      <w:lvlJc w:val="left"/>
      <w:pPr>
        <w:ind w:left="2752" w:hanging="271"/>
      </w:pPr>
      <w:rPr>
        <w:rFonts w:hint="default"/>
        <w:lang w:val="zh-CN" w:eastAsia="zh-CN" w:bidi="zh-CN"/>
      </w:rPr>
    </w:lvl>
    <w:lvl w:ilvl="4" w:tentative="0">
      <w:start w:val="0"/>
      <w:numFmt w:val="bullet"/>
      <w:lvlText w:val="•"/>
      <w:lvlJc w:val="left"/>
      <w:pPr>
        <w:ind w:left="3636" w:hanging="271"/>
      </w:pPr>
      <w:rPr>
        <w:rFonts w:hint="default"/>
        <w:lang w:val="zh-CN" w:eastAsia="zh-CN" w:bidi="zh-CN"/>
      </w:rPr>
    </w:lvl>
    <w:lvl w:ilvl="5" w:tentative="0">
      <w:start w:val="0"/>
      <w:numFmt w:val="bullet"/>
      <w:lvlText w:val="•"/>
      <w:lvlJc w:val="left"/>
      <w:pPr>
        <w:ind w:left="4520" w:hanging="271"/>
      </w:pPr>
      <w:rPr>
        <w:rFonts w:hint="default"/>
        <w:lang w:val="zh-CN" w:eastAsia="zh-CN" w:bidi="zh-CN"/>
      </w:rPr>
    </w:lvl>
    <w:lvl w:ilvl="6" w:tentative="0">
      <w:start w:val="0"/>
      <w:numFmt w:val="bullet"/>
      <w:lvlText w:val="•"/>
      <w:lvlJc w:val="left"/>
      <w:pPr>
        <w:ind w:left="5404" w:hanging="271"/>
      </w:pPr>
      <w:rPr>
        <w:rFonts w:hint="default"/>
        <w:lang w:val="zh-CN" w:eastAsia="zh-CN" w:bidi="zh-CN"/>
      </w:rPr>
    </w:lvl>
    <w:lvl w:ilvl="7" w:tentative="0">
      <w:start w:val="0"/>
      <w:numFmt w:val="bullet"/>
      <w:lvlText w:val="•"/>
      <w:lvlJc w:val="left"/>
      <w:pPr>
        <w:ind w:left="6288" w:hanging="271"/>
      </w:pPr>
      <w:rPr>
        <w:rFonts w:hint="default"/>
        <w:lang w:val="zh-CN" w:eastAsia="zh-CN" w:bidi="zh-CN"/>
      </w:rPr>
    </w:lvl>
    <w:lvl w:ilvl="8" w:tentative="0">
      <w:start w:val="0"/>
      <w:numFmt w:val="bullet"/>
      <w:lvlText w:val="•"/>
      <w:lvlJc w:val="left"/>
      <w:pPr>
        <w:ind w:left="7172" w:hanging="271"/>
      </w:pPr>
      <w:rPr>
        <w:rFonts w:hint="default"/>
        <w:lang w:val="zh-CN" w:eastAsia="zh-CN" w:bidi="zh-CN"/>
      </w:rPr>
    </w:lvl>
  </w:abstractNum>
  <w:abstractNum w:abstractNumId="15">
    <w:nsid w:val="03D62ECE"/>
    <w:multiLevelType w:val="multilevel"/>
    <w:tmpl w:val="03D62ECE"/>
    <w:lvl w:ilvl="0" w:tentative="0">
      <w:start w:val="1"/>
      <w:numFmt w:val="decimal"/>
      <w:lvlText w:val="(%1)"/>
      <w:lvlJc w:val="left"/>
      <w:pPr>
        <w:ind w:left="548" w:hanging="449"/>
        <w:jc w:val="left"/>
      </w:pPr>
      <w:rPr>
        <w:rFonts w:hint="default" w:ascii="宋体" w:hAnsi="宋体" w:eastAsia="宋体" w:cs="宋体"/>
        <w:spacing w:val="-2"/>
        <w:w w:val="100"/>
        <w:sz w:val="18"/>
        <w:szCs w:val="18"/>
        <w:lang w:val="zh-CN" w:eastAsia="zh-CN" w:bidi="zh-CN"/>
      </w:rPr>
    </w:lvl>
    <w:lvl w:ilvl="1" w:tentative="0">
      <w:start w:val="0"/>
      <w:numFmt w:val="bullet"/>
      <w:lvlText w:val="•"/>
      <w:lvlJc w:val="left"/>
      <w:pPr>
        <w:ind w:left="1380" w:hanging="449"/>
      </w:pPr>
      <w:rPr>
        <w:rFonts w:hint="default"/>
        <w:lang w:val="zh-CN" w:eastAsia="zh-CN" w:bidi="zh-CN"/>
      </w:rPr>
    </w:lvl>
    <w:lvl w:ilvl="2" w:tentative="0">
      <w:start w:val="0"/>
      <w:numFmt w:val="bullet"/>
      <w:lvlText w:val="•"/>
      <w:lvlJc w:val="left"/>
      <w:pPr>
        <w:ind w:left="2220" w:hanging="449"/>
      </w:pPr>
      <w:rPr>
        <w:rFonts w:hint="default"/>
        <w:lang w:val="zh-CN" w:eastAsia="zh-CN" w:bidi="zh-CN"/>
      </w:rPr>
    </w:lvl>
    <w:lvl w:ilvl="3" w:tentative="0">
      <w:start w:val="0"/>
      <w:numFmt w:val="bullet"/>
      <w:lvlText w:val="•"/>
      <w:lvlJc w:val="left"/>
      <w:pPr>
        <w:ind w:left="3060" w:hanging="449"/>
      </w:pPr>
      <w:rPr>
        <w:rFonts w:hint="default"/>
        <w:lang w:val="zh-CN" w:eastAsia="zh-CN" w:bidi="zh-CN"/>
      </w:rPr>
    </w:lvl>
    <w:lvl w:ilvl="4" w:tentative="0">
      <w:start w:val="0"/>
      <w:numFmt w:val="bullet"/>
      <w:lvlText w:val="•"/>
      <w:lvlJc w:val="left"/>
      <w:pPr>
        <w:ind w:left="3900" w:hanging="449"/>
      </w:pPr>
      <w:rPr>
        <w:rFonts w:hint="default"/>
        <w:lang w:val="zh-CN" w:eastAsia="zh-CN" w:bidi="zh-CN"/>
      </w:rPr>
    </w:lvl>
    <w:lvl w:ilvl="5" w:tentative="0">
      <w:start w:val="0"/>
      <w:numFmt w:val="bullet"/>
      <w:lvlText w:val="•"/>
      <w:lvlJc w:val="left"/>
      <w:pPr>
        <w:ind w:left="4740" w:hanging="449"/>
      </w:pPr>
      <w:rPr>
        <w:rFonts w:hint="default"/>
        <w:lang w:val="zh-CN" w:eastAsia="zh-CN" w:bidi="zh-CN"/>
      </w:rPr>
    </w:lvl>
    <w:lvl w:ilvl="6" w:tentative="0">
      <w:start w:val="0"/>
      <w:numFmt w:val="bullet"/>
      <w:lvlText w:val="•"/>
      <w:lvlJc w:val="left"/>
      <w:pPr>
        <w:ind w:left="5580" w:hanging="449"/>
      </w:pPr>
      <w:rPr>
        <w:rFonts w:hint="default"/>
        <w:lang w:val="zh-CN" w:eastAsia="zh-CN" w:bidi="zh-CN"/>
      </w:rPr>
    </w:lvl>
    <w:lvl w:ilvl="7" w:tentative="0">
      <w:start w:val="0"/>
      <w:numFmt w:val="bullet"/>
      <w:lvlText w:val="•"/>
      <w:lvlJc w:val="left"/>
      <w:pPr>
        <w:ind w:left="6420" w:hanging="449"/>
      </w:pPr>
      <w:rPr>
        <w:rFonts w:hint="default"/>
        <w:lang w:val="zh-CN" w:eastAsia="zh-CN" w:bidi="zh-CN"/>
      </w:rPr>
    </w:lvl>
    <w:lvl w:ilvl="8" w:tentative="0">
      <w:start w:val="0"/>
      <w:numFmt w:val="bullet"/>
      <w:lvlText w:val="•"/>
      <w:lvlJc w:val="left"/>
      <w:pPr>
        <w:ind w:left="7260" w:hanging="449"/>
      </w:pPr>
      <w:rPr>
        <w:rFonts w:hint="default"/>
        <w:lang w:val="zh-CN" w:eastAsia="zh-CN" w:bidi="zh-CN"/>
      </w:rPr>
    </w:lvl>
  </w:abstractNum>
  <w:abstractNum w:abstractNumId="16">
    <w:nsid w:val="0E640482"/>
    <w:multiLevelType w:val="multilevel"/>
    <w:tmpl w:val="0E640482"/>
    <w:lvl w:ilvl="0" w:tentative="0">
      <w:start w:val="1"/>
      <w:numFmt w:val="decimal"/>
      <w:lvlText w:val="（%1）"/>
      <w:lvlJc w:val="left"/>
      <w:pPr>
        <w:ind w:left="100" w:hanging="450"/>
        <w:jc w:val="left"/>
      </w:pPr>
      <w:rPr>
        <w:rFonts w:hint="default" w:ascii="宋体" w:hAnsi="宋体" w:eastAsia="宋体" w:cs="宋体"/>
        <w:spacing w:val="-20"/>
        <w:w w:val="100"/>
        <w:sz w:val="16"/>
        <w:szCs w:val="16"/>
        <w:lang w:val="zh-CN" w:eastAsia="zh-CN" w:bidi="zh-CN"/>
      </w:rPr>
    </w:lvl>
    <w:lvl w:ilvl="1" w:tentative="0">
      <w:start w:val="0"/>
      <w:numFmt w:val="bullet"/>
      <w:lvlText w:val="•"/>
      <w:lvlJc w:val="left"/>
      <w:pPr>
        <w:ind w:left="252" w:hanging="450"/>
      </w:pPr>
      <w:rPr>
        <w:rFonts w:hint="default"/>
        <w:lang w:val="zh-CN" w:eastAsia="zh-CN" w:bidi="zh-CN"/>
      </w:rPr>
    </w:lvl>
    <w:lvl w:ilvl="2" w:tentative="0">
      <w:start w:val="0"/>
      <w:numFmt w:val="bullet"/>
      <w:lvlText w:val="•"/>
      <w:lvlJc w:val="left"/>
      <w:pPr>
        <w:ind w:left="405" w:hanging="450"/>
      </w:pPr>
      <w:rPr>
        <w:rFonts w:hint="default"/>
        <w:lang w:val="zh-CN" w:eastAsia="zh-CN" w:bidi="zh-CN"/>
      </w:rPr>
    </w:lvl>
    <w:lvl w:ilvl="3" w:tentative="0">
      <w:start w:val="0"/>
      <w:numFmt w:val="bullet"/>
      <w:lvlText w:val="•"/>
      <w:lvlJc w:val="left"/>
      <w:pPr>
        <w:ind w:left="558" w:hanging="450"/>
      </w:pPr>
      <w:rPr>
        <w:rFonts w:hint="default"/>
        <w:lang w:val="zh-CN" w:eastAsia="zh-CN" w:bidi="zh-CN"/>
      </w:rPr>
    </w:lvl>
    <w:lvl w:ilvl="4" w:tentative="0">
      <w:start w:val="0"/>
      <w:numFmt w:val="bullet"/>
      <w:lvlText w:val="•"/>
      <w:lvlJc w:val="left"/>
      <w:pPr>
        <w:ind w:left="711" w:hanging="450"/>
      </w:pPr>
      <w:rPr>
        <w:rFonts w:hint="default"/>
        <w:lang w:val="zh-CN" w:eastAsia="zh-CN" w:bidi="zh-CN"/>
      </w:rPr>
    </w:lvl>
    <w:lvl w:ilvl="5" w:tentative="0">
      <w:start w:val="0"/>
      <w:numFmt w:val="bullet"/>
      <w:lvlText w:val="•"/>
      <w:lvlJc w:val="left"/>
      <w:pPr>
        <w:ind w:left="864" w:hanging="450"/>
      </w:pPr>
      <w:rPr>
        <w:rFonts w:hint="default"/>
        <w:lang w:val="zh-CN" w:eastAsia="zh-CN" w:bidi="zh-CN"/>
      </w:rPr>
    </w:lvl>
    <w:lvl w:ilvl="6" w:tentative="0">
      <w:start w:val="0"/>
      <w:numFmt w:val="bullet"/>
      <w:lvlText w:val="•"/>
      <w:lvlJc w:val="left"/>
      <w:pPr>
        <w:ind w:left="1017" w:hanging="450"/>
      </w:pPr>
      <w:rPr>
        <w:rFonts w:hint="default"/>
        <w:lang w:val="zh-CN" w:eastAsia="zh-CN" w:bidi="zh-CN"/>
      </w:rPr>
    </w:lvl>
    <w:lvl w:ilvl="7" w:tentative="0">
      <w:start w:val="0"/>
      <w:numFmt w:val="bullet"/>
      <w:lvlText w:val="•"/>
      <w:lvlJc w:val="left"/>
      <w:pPr>
        <w:ind w:left="1170" w:hanging="450"/>
      </w:pPr>
      <w:rPr>
        <w:rFonts w:hint="default"/>
        <w:lang w:val="zh-CN" w:eastAsia="zh-CN" w:bidi="zh-CN"/>
      </w:rPr>
    </w:lvl>
    <w:lvl w:ilvl="8" w:tentative="0">
      <w:start w:val="0"/>
      <w:numFmt w:val="bullet"/>
      <w:lvlText w:val="•"/>
      <w:lvlJc w:val="left"/>
      <w:pPr>
        <w:ind w:left="1323" w:hanging="450"/>
      </w:pPr>
      <w:rPr>
        <w:rFonts w:hint="default"/>
        <w:lang w:val="zh-CN" w:eastAsia="zh-CN" w:bidi="zh-CN"/>
      </w:rPr>
    </w:lvl>
  </w:abstractNum>
  <w:abstractNum w:abstractNumId="17">
    <w:nsid w:val="2470EC97"/>
    <w:multiLevelType w:val="multilevel"/>
    <w:tmpl w:val="2470EC97"/>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18">
    <w:nsid w:val="25B654F3"/>
    <w:multiLevelType w:val="multilevel"/>
    <w:tmpl w:val="25B654F3"/>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19">
    <w:nsid w:val="2A8F537B"/>
    <w:multiLevelType w:val="multilevel"/>
    <w:tmpl w:val="2A8F537B"/>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20">
    <w:nsid w:val="39A0D9AC"/>
    <w:multiLevelType w:val="multilevel"/>
    <w:tmpl w:val="39A0D9AC"/>
    <w:lvl w:ilvl="0" w:tentative="0">
      <w:start w:val="1"/>
      <w:numFmt w:val="decimal"/>
      <w:lvlText w:val="（%1）"/>
      <w:lvlJc w:val="left"/>
      <w:pPr>
        <w:ind w:left="90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4" w:hanging="450"/>
      </w:pPr>
      <w:rPr>
        <w:rFonts w:hint="default"/>
        <w:lang w:val="zh-CN" w:eastAsia="zh-CN" w:bidi="zh-CN"/>
      </w:rPr>
    </w:lvl>
    <w:lvl w:ilvl="2" w:tentative="0">
      <w:start w:val="0"/>
      <w:numFmt w:val="bullet"/>
      <w:lvlText w:val="•"/>
      <w:lvlJc w:val="left"/>
      <w:pPr>
        <w:ind w:left="2508" w:hanging="450"/>
      </w:pPr>
      <w:rPr>
        <w:rFonts w:hint="default"/>
        <w:lang w:val="zh-CN" w:eastAsia="zh-CN" w:bidi="zh-CN"/>
      </w:rPr>
    </w:lvl>
    <w:lvl w:ilvl="3" w:tentative="0">
      <w:start w:val="0"/>
      <w:numFmt w:val="bullet"/>
      <w:lvlText w:val="•"/>
      <w:lvlJc w:val="left"/>
      <w:pPr>
        <w:ind w:left="3312" w:hanging="450"/>
      </w:pPr>
      <w:rPr>
        <w:rFonts w:hint="default"/>
        <w:lang w:val="zh-CN" w:eastAsia="zh-CN" w:bidi="zh-CN"/>
      </w:rPr>
    </w:lvl>
    <w:lvl w:ilvl="4" w:tentative="0">
      <w:start w:val="0"/>
      <w:numFmt w:val="bullet"/>
      <w:lvlText w:val="•"/>
      <w:lvlJc w:val="left"/>
      <w:pPr>
        <w:ind w:left="4116" w:hanging="450"/>
      </w:pPr>
      <w:rPr>
        <w:rFonts w:hint="default"/>
        <w:lang w:val="zh-CN" w:eastAsia="zh-CN" w:bidi="zh-CN"/>
      </w:rPr>
    </w:lvl>
    <w:lvl w:ilvl="5" w:tentative="0">
      <w:start w:val="0"/>
      <w:numFmt w:val="bullet"/>
      <w:lvlText w:val="•"/>
      <w:lvlJc w:val="left"/>
      <w:pPr>
        <w:ind w:left="4920" w:hanging="450"/>
      </w:pPr>
      <w:rPr>
        <w:rFonts w:hint="default"/>
        <w:lang w:val="zh-CN" w:eastAsia="zh-CN" w:bidi="zh-CN"/>
      </w:rPr>
    </w:lvl>
    <w:lvl w:ilvl="6" w:tentative="0">
      <w:start w:val="0"/>
      <w:numFmt w:val="bullet"/>
      <w:lvlText w:val="•"/>
      <w:lvlJc w:val="left"/>
      <w:pPr>
        <w:ind w:left="5724" w:hanging="450"/>
      </w:pPr>
      <w:rPr>
        <w:rFonts w:hint="default"/>
        <w:lang w:val="zh-CN" w:eastAsia="zh-CN" w:bidi="zh-CN"/>
      </w:rPr>
    </w:lvl>
    <w:lvl w:ilvl="7" w:tentative="0">
      <w:start w:val="0"/>
      <w:numFmt w:val="bullet"/>
      <w:lvlText w:val="•"/>
      <w:lvlJc w:val="left"/>
      <w:pPr>
        <w:ind w:left="6528" w:hanging="450"/>
      </w:pPr>
      <w:rPr>
        <w:rFonts w:hint="default"/>
        <w:lang w:val="zh-CN" w:eastAsia="zh-CN" w:bidi="zh-CN"/>
      </w:rPr>
    </w:lvl>
    <w:lvl w:ilvl="8" w:tentative="0">
      <w:start w:val="0"/>
      <w:numFmt w:val="bullet"/>
      <w:lvlText w:val="•"/>
      <w:lvlJc w:val="left"/>
      <w:pPr>
        <w:ind w:left="7332" w:hanging="450"/>
      </w:pPr>
      <w:rPr>
        <w:rFonts w:hint="default"/>
        <w:lang w:val="zh-CN" w:eastAsia="zh-CN" w:bidi="zh-CN"/>
      </w:rPr>
    </w:lvl>
  </w:abstractNum>
  <w:abstractNum w:abstractNumId="21">
    <w:nsid w:val="46A08BB8"/>
    <w:multiLevelType w:val="multilevel"/>
    <w:tmpl w:val="46A08BB8"/>
    <w:lvl w:ilvl="0" w:tentative="0">
      <w:start w:val="1"/>
      <w:numFmt w:val="decimal"/>
      <w:lvlText w:val="%1."/>
      <w:lvlJc w:val="left"/>
      <w:pPr>
        <w:ind w:left="28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14" w:hanging="183"/>
      </w:pPr>
      <w:rPr>
        <w:rFonts w:hint="default"/>
        <w:lang w:val="zh-CN" w:eastAsia="zh-CN" w:bidi="zh-CN"/>
      </w:rPr>
    </w:lvl>
    <w:lvl w:ilvl="2" w:tentative="0">
      <w:start w:val="0"/>
      <w:numFmt w:val="bullet"/>
      <w:lvlText w:val="•"/>
      <w:lvlJc w:val="left"/>
      <w:pPr>
        <w:ind w:left="549" w:hanging="183"/>
      </w:pPr>
      <w:rPr>
        <w:rFonts w:hint="default"/>
        <w:lang w:val="zh-CN" w:eastAsia="zh-CN" w:bidi="zh-CN"/>
      </w:rPr>
    </w:lvl>
    <w:lvl w:ilvl="3" w:tentative="0">
      <w:start w:val="0"/>
      <w:numFmt w:val="bullet"/>
      <w:lvlText w:val="•"/>
      <w:lvlJc w:val="left"/>
      <w:pPr>
        <w:ind w:left="684" w:hanging="183"/>
      </w:pPr>
      <w:rPr>
        <w:rFonts w:hint="default"/>
        <w:lang w:val="zh-CN" w:eastAsia="zh-CN" w:bidi="zh-CN"/>
      </w:rPr>
    </w:lvl>
    <w:lvl w:ilvl="4" w:tentative="0">
      <w:start w:val="0"/>
      <w:numFmt w:val="bullet"/>
      <w:lvlText w:val="•"/>
      <w:lvlJc w:val="left"/>
      <w:pPr>
        <w:ind w:left="819" w:hanging="183"/>
      </w:pPr>
      <w:rPr>
        <w:rFonts w:hint="default"/>
        <w:lang w:val="zh-CN" w:eastAsia="zh-CN" w:bidi="zh-CN"/>
      </w:rPr>
    </w:lvl>
    <w:lvl w:ilvl="5" w:tentative="0">
      <w:start w:val="0"/>
      <w:numFmt w:val="bullet"/>
      <w:lvlText w:val="•"/>
      <w:lvlJc w:val="left"/>
      <w:pPr>
        <w:ind w:left="954" w:hanging="183"/>
      </w:pPr>
      <w:rPr>
        <w:rFonts w:hint="default"/>
        <w:lang w:val="zh-CN" w:eastAsia="zh-CN" w:bidi="zh-CN"/>
      </w:rPr>
    </w:lvl>
    <w:lvl w:ilvl="6" w:tentative="0">
      <w:start w:val="0"/>
      <w:numFmt w:val="bullet"/>
      <w:lvlText w:val="•"/>
      <w:lvlJc w:val="left"/>
      <w:pPr>
        <w:ind w:left="1089" w:hanging="183"/>
      </w:pPr>
      <w:rPr>
        <w:rFonts w:hint="default"/>
        <w:lang w:val="zh-CN" w:eastAsia="zh-CN" w:bidi="zh-CN"/>
      </w:rPr>
    </w:lvl>
    <w:lvl w:ilvl="7" w:tentative="0">
      <w:start w:val="0"/>
      <w:numFmt w:val="bullet"/>
      <w:lvlText w:val="•"/>
      <w:lvlJc w:val="left"/>
      <w:pPr>
        <w:ind w:left="1224" w:hanging="183"/>
      </w:pPr>
      <w:rPr>
        <w:rFonts w:hint="default"/>
        <w:lang w:val="zh-CN" w:eastAsia="zh-CN" w:bidi="zh-CN"/>
      </w:rPr>
    </w:lvl>
    <w:lvl w:ilvl="8" w:tentative="0">
      <w:start w:val="0"/>
      <w:numFmt w:val="bullet"/>
      <w:lvlText w:val="•"/>
      <w:lvlJc w:val="left"/>
      <w:pPr>
        <w:ind w:left="1359" w:hanging="183"/>
      </w:pPr>
      <w:rPr>
        <w:rFonts w:hint="default"/>
        <w:lang w:val="zh-CN" w:eastAsia="zh-CN" w:bidi="zh-CN"/>
      </w:rPr>
    </w:lvl>
  </w:abstractNum>
  <w:abstractNum w:abstractNumId="22">
    <w:nsid w:val="4C1BAE26"/>
    <w:multiLevelType w:val="multilevel"/>
    <w:tmpl w:val="4C1BAE26"/>
    <w:lvl w:ilvl="0" w:tentative="0">
      <w:start w:val="1"/>
      <w:numFmt w:val="decimal"/>
      <w:lvlText w:val="（%1）"/>
      <w:lvlJc w:val="left"/>
      <w:pPr>
        <w:ind w:left="54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380" w:hanging="450"/>
      </w:pPr>
      <w:rPr>
        <w:rFonts w:hint="default"/>
        <w:lang w:val="zh-CN" w:eastAsia="zh-CN" w:bidi="zh-CN"/>
      </w:rPr>
    </w:lvl>
    <w:lvl w:ilvl="2" w:tentative="0">
      <w:start w:val="0"/>
      <w:numFmt w:val="bullet"/>
      <w:lvlText w:val="•"/>
      <w:lvlJc w:val="left"/>
      <w:pPr>
        <w:ind w:left="2220" w:hanging="450"/>
      </w:pPr>
      <w:rPr>
        <w:rFonts w:hint="default"/>
        <w:lang w:val="zh-CN" w:eastAsia="zh-CN" w:bidi="zh-CN"/>
      </w:rPr>
    </w:lvl>
    <w:lvl w:ilvl="3" w:tentative="0">
      <w:start w:val="0"/>
      <w:numFmt w:val="bullet"/>
      <w:lvlText w:val="•"/>
      <w:lvlJc w:val="left"/>
      <w:pPr>
        <w:ind w:left="3060" w:hanging="450"/>
      </w:pPr>
      <w:rPr>
        <w:rFonts w:hint="default"/>
        <w:lang w:val="zh-CN" w:eastAsia="zh-CN" w:bidi="zh-CN"/>
      </w:rPr>
    </w:lvl>
    <w:lvl w:ilvl="4" w:tentative="0">
      <w:start w:val="0"/>
      <w:numFmt w:val="bullet"/>
      <w:lvlText w:val="•"/>
      <w:lvlJc w:val="left"/>
      <w:pPr>
        <w:ind w:left="3900" w:hanging="450"/>
      </w:pPr>
      <w:rPr>
        <w:rFonts w:hint="default"/>
        <w:lang w:val="zh-CN" w:eastAsia="zh-CN" w:bidi="zh-CN"/>
      </w:rPr>
    </w:lvl>
    <w:lvl w:ilvl="5" w:tentative="0">
      <w:start w:val="0"/>
      <w:numFmt w:val="bullet"/>
      <w:lvlText w:val="•"/>
      <w:lvlJc w:val="left"/>
      <w:pPr>
        <w:ind w:left="4740" w:hanging="450"/>
      </w:pPr>
      <w:rPr>
        <w:rFonts w:hint="default"/>
        <w:lang w:val="zh-CN" w:eastAsia="zh-CN" w:bidi="zh-CN"/>
      </w:rPr>
    </w:lvl>
    <w:lvl w:ilvl="6" w:tentative="0">
      <w:start w:val="0"/>
      <w:numFmt w:val="bullet"/>
      <w:lvlText w:val="•"/>
      <w:lvlJc w:val="left"/>
      <w:pPr>
        <w:ind w:left="5580" w:hanging="450"/>
      </w:pPr>
      <w:rPr>
        <w:rFonts w:hint="default"/>
        <w:lang w:val="zh-CN" w:eastAsia="zh-CN" w:bidi="zh-CN"/>
      </w:rPr>
    </w:lvl>
    <w:lvl w:ilvl="7" w:tentative="0">
      <w:start w:val="0"/>
      <w:numFmt w:val="bullet"/>
      <w:lvlText w:val="•"/>
      <w:lvlJc w:val="left"/>
      <w:pPr>
        <w:ind w:left="6420" w:hanging="450"/>
      </w:pPr>
      <w:rPr>
        <w:rFonts w:hint="default"/>
        <w:lang w:val="zh-CN" w:eastAsia="zh-CN" w:bidi="zh-CN"/>
      </w:rPr>
    </w:lvl>
    <w:lvl w:ilvl="8" w:tentative="0">
      <w:start w:val="0"/>
      <w:numFmt w:val="bullet"/>
      <w:lvlText w:val="•"/>
      <w:lvlJc w:val="left"/>
      <w:pPr>
        <w:ind w:left="7260" w:hanging="450"/>
      </w:pPr>
      <w:rPr>
        <w:rFonts w:hint="default"/>
        <w:lang w:val="zh-CN" w:eastAsia="zh-CN" w:bidi="zh-CN"/>
      </w:rPr>
    </w:lvl>
  </w:abstractNum>
  <w:abstractNum w:abstractNumId="23">
    <w:nsid w:val="4D4DC07F"/>
    <w:multiLevelType w:val="multilevel"/>
    <w:tmpl w:val="4D4DC07F"/>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24">
    <w:nsid w:val="59ADCABA"/>
    <w:multiLevelType w:val="multilevel"/>
    <w:tmpl w:val="59ADCABA"/>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25">
    <w:nsid w:val="5A241D34"/>
    <w:multiLevelType w:val="multilevel"/>
    <w:tmpl w:val="5A241D34"/>
    <w:lvl w:ilvl="0" w:tentative="0">
      <w:start w:val="1"/>
      <w:numFmt w:val="decimal"/>
      <w:lvlText w:val="(%1)"/>
      <w:lvlJc w:val="left"/>
      <w:pPr>
        <w:ind w:left="37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236" w:hanging="271"/>
      </w:pPr>
      <w:rPr>
        <w:rFonts w:hint="default"/>
        <w:lang w:val="zh-CN" w:eastAsia="zh-CN" w:bidi="zh-CN"/>
      </w:rPr>
    </w:lvl>
    <w:lvl w:ilvl="2" w:tentative="0">
      <w:start w:val="0"/>
      <w:numFmt w:val="bullet"/>
      <w:lvlText w:val="•"/>
      <w:lvlJc w:val="left"/>
      <w:pPr>
        <w:ind w:left="2092" w:hanging="271"/>
      </w:pPr>
      <w:rPr>
        <w:rFonts w:hint="default"/>
        <w:lang w:val="zh-CN" w:eastAsia="zh-CN" w:bidi="zh-CN"/>
      </w:rPr>
    </w:lvl>
    <w:lvl w:ilvl="3" w:tentative="0">
      <w:start w:val="0"/>
      <w:numFmt w:val="bullet"/>
      <w:lvlText w:val="•"/>
      <w:lvlJc w:val="left"/>
      <w:pPr>
        <w:ind w:left="2948" w:hanging="271"/>
      </w:pPr>
      <w:rPr>
        <w:rFonts w:hint="default"/>
        <w:lang w:val="zh-CN" w:eastAsia="zh-CN" w:bidi="zh-CN"/>
      </w:rPr>
    </w:lvl>
    <w:lvl w:ilvl="4" w:tentative="0">
      <w:start w:val="0"/>
      <w:numFmt w:val="bullet"/>
      <w:lvlText w:val="•"/>
      <w:lvlJc w:val="left"/>
      <w:pPr>
        <w:ind w:left="3804" w:hanging="271"/>
      </w:pPr>
      <w:rPr>
        <w:rFonts w:hint="default"/>
        <w:lang w:val="zh-CN" w:eastAsia="zh-CN" w:bidi="zh-CN"/>
      </w:rPr>
    </w:lvl>
    <w:lvl w:ilvl="5" w:tentative="0">
      <w:start w:val="0"/>
      <w:numFmt w:val="bullet"/>
      <w:lvlText w:val="•"/>
      <w:lvlJc w:val="left"/>
      <w:pPr>
        <w:ind w:left="4660" w:hanging="271"/>
      </w:pPr>
      <w:rPr>
        <w:rFonts w:hint="default"/>
        <w:lang w:val="zh-CN" w:eastAsia="zh-CN" w:bidi="zh-CN"/>
      </w:rPr>
    </w:lvl>
    <w:lvl w:ilvl="6" w:tentative="0">
      <w:start w:val="0"/>
      <w:numFmt w:val="bullet"/>
      <w:lvlText w:val="•"/>
      <w:lvlJc w:val="left"/>
      <w:pPr>
        <w:ind w:left="5516" w:hanging="271"/>
      </w:pPr>
      <w:rPr>
        <w:rFonts w:hint="default"/>
        <w:lang w:val="zh-CN" w:eastAsia="zh-CN" w:bidi="zh-CN"/>
      </w:rPr>
    </w:lvl>
    <w:lvl w:ilvl="7" w:tentative="0">
      <w:start w:val="0"/>
      <w:numFmt w:val="bullet"/>
      <w:lvlText w:val="•"/>
      <w:lvlJc w:val="left"/>
      <w:pPr>
        <w:ind w:left="6372" w:hanging="271"/>
      </w:pPr>
      <w:rPr>
        <w:rFonts w:hint="default"/>
        <w:lang w:val="zh-CN" w:eastAsia="zh-CN" w:bidi="zh-CN"/>
      </w:rPr>
    </w:lvl>
    <w:lvl w:ilvl="8" w:tentative="0">
      <w:start w:val="0"/>
      <w:numFmt w:val="bullet"/>
      <w:lvlText w:val="•"/>
      <w:lvlJc w:val="left"/>
      <w:pPr>
        <w:ind w:left="7228" w:hanging="271"/>
      </w:pPr>
      <w:rPr>
        <w:rFonts w:hint="default"/>
        <w:lang w:val="zh-CN" w:eastAsia="zh-CN" w:bidi="zh-CN"/>
      </w:rPr>
    </w:lvl>
  </w:abstractNum>
  <w:abstractNum w:abstractNumId="26">
    <w:nsid w:val="60382F6E"/>
    <w:multiLevelType w:val="multilevel"/>
    <w:tmpl w:val="60382F6E"/>
    <w:lvl w:ilvl="0" w:tentative="0">
      <w:start w:val="1"/>
      <w:numFmt w:val="decimal"/>
      <w:lvlText w:val="（%1）"/>
      <w:lvlJc w:val="left"/>
      <w:pPr>
        <w:ind w:left="100" w:hanging="450"/>
        <w:jc w:val="left"/>
      </w:pPr>
      <w:rPr>
        <w:rFonts w:hint="default" w:ascii="宋体" w:hAnsi="宋体" w:eastAsia="宋体" w:cs="宋体"/>
        <w:spacing w:val="-29"/>
        <w:w w:val="100"/>
        <w:sz w:val="16"/>
        <w:szCs w:val="16"/>
        <w:lang w:val="zh-CN" w:eastAsia="zh-CN" w:bidi="zh-CN"/>
      </w:rPr>
    </w:lvl>
    <w:lvl w:ilvl="1" w:tentative="0">
      <w:start w:val="0"/>
      <w:numFmt w:val="bullet"/>
      <w:lvlText w:val="•"/>
      <w:lvlJc w:val="left"/>
      <w:pPr>
        <w:ind w:left="984" w:hanging="450"/>
      </w:pPr>
      <w:rPr>
        <w:rFonts w:hint="default"/>
        <w:lang w:val="zh-CN" w:eastAsia="zh-CN" w:bidi="zh-CN"/>
      </w:rPr>
    </w:lvl>
    <w:lvl w:ilvl="2" w:tentative="0">
      <w:start w:val="0"/>
      <w:numFmt w:val="bullet"/>
      <w:lvlText w:val="•"/>
      <w:lvlJc w:val="left"/>
      <w:pPr>
        <w:ind w:left="1868" w:hanging="450"/>
      </w:pPr>
      <w:rPr>
        <w:rFonts w:hint="default"/>
        <w:lang w:val="zh-CN" w:eastAsia="zh-CN" w:bidi="zh-CN"/>
      </w:rPr>
    </w:lvl>
    <w:lvl w:ilvl="3" w:tentative="0">
      <w:start w:val="0"/>
      <w:numFmt w:val="bullet"/>
      <w:lvlText w:val="•"/>
      <w:lvlJc w:val="left"/>
      <w:pPr>
        <w:ind w:left="2752" w:hanging="450"/>
      </w:pPr>
      <w:rPr>
        <w:rFonts w:hint="default"/>
        <w:lang w:val="zh-CN" w:eastAsia="zh-CN" w:bidi="zh-CN"/>
      </w:rPr>
    </w:lvl>
    <w:lvl w:ilvl="4" w:tentative="0">
      <w:start w:val="0"/>
      <w:numFmt w:val="bullet"/>
      <w:lvlText w:val="•"/>
      <w:lvlJc w:val="left"/>
      <w:pPr>
        <w:ind w:left="3636" w:hanging="450"/>
      </w:pPr>
      <w:rPr>
        <w:rFonts w:hint="default"/>
        <w:lang w:val="zh-CN" w:eastAsia="zh-CN" w:bidi="zh-CN"/>
      </w:rPr>
    </w:lvl>
    <w:lvl w:ilvl="5" w:tentative="0">
      <w:start w:val="0"/>
      <w:numFmt w:val="bullet"/>
      <w:lvlText w:val="•"/>
      <w:lvlJc w:val="left"/>
      <w:pPr>
        <w:ind w:left="4520" w:hanging="450"/>
      </w:pPr>
      <w:rPr>
        <w:rFonts w:hint="default"/>
        <w:lang w:val="zh-CN" w:eastAsia="zh-CN" w:bidi="zh-CN"/>
      </w:rPr>
    </w:lvl>
    <w:lvl w:ilvl="6" w:tentative="0">
      <w:start w:val="0"/>
      <w:numFmt w:val="bullet"/>
      <w:lvlText w:val="•"/>
      <w:lvlJc w:val="left"/>
      <w:pPr>
        <w:ind w:left="5404" w:hanging="450"/>
      </w:pPr>
      <w:rPr>
        <w:rFonts w:hint="default"/>
        <w:lang w:val="zh-CN" w:eastAsia="zh-CN" w:bidi="zh-CN"/>
      </w:rPr>
    </w:lvl>
    <w:lvl w:ilvl="7" w:tentative="0">
      <w:start w:val="0"/>
      <w:numFmt w:val="bullet"/>
      <w:lvlText w:val="•"/>
      <w:lvlJc w:val="left"/>
      <w:pPr>
        <w:ind w:left="6288" w:hanging="450"/>
      </w:pPr>
      <w:rPr>
        <w:rFonts w:hint="default"/>
        <w:lang w:val="zh-CN" w:eastAsia="zh-CN" w:bidi="zh-CN"/>
      </w:rPr>
    </w:lvl>
    <w:lvl w:ilvl="8" w:tentative="0">
      <w:start w:val="0"/>
      <w:numFmt w:val="bullet"/>
      <w:lvlText w:val="•"/>
      <w:lvlJc w:val="left"/>
      <w:pPr>
        <w:ind w:left="7172" w:hanging="450"/>
      </w:pPr>
      <w:rPr>
        <w:rFonts w:hint="default"/>
        <w:lang w:val="zh-CN" w:eastAsia="zh-CN" w:bidi="zh-CN"/>
      </w:rPr>
    </w:lvl>
  </w:abstractNum>
  <w:abstractNum w:abstractNumId="27">
    <w:nsid w:val="629F7852"/>
    <w:multiLevelType w:val="multilevel"/>
    <w:tmpl w:val="629F7852"/>
    <w:lvl w:ilvl="0" w:tentative="0">
      <w:start w:val="1"/>
      <w:numFmt w:val="decimal"/>
      <w:lvlText w:val="（%1）"/>
      <w:lvlJc w:val="left"/>
      <w:pPr>
        <w:ind w:left="460" w:hanging="450"/>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308" w:hanging="450"/>
      </w:pPr>
      <w:rPr>
        <w:rFonts w:hint="default"/>
        <w:lang w:val="zh-CN" w:eastAsia="zh-CN" w:bidi="zh-CN"/>
      </w:rPr>
    </w:lvl>
    <w:lvl w:ilvl="2" w:tentative="0">
      <w:start w:val="0"/>
      <w:numFmt w:val="bullet"/>
      <w:lvlText w:val="•"/>
      <w:lvlJc w:val="left"/>
      <w:pPr>
        <w:ind w:left="2156" w:hanging="450"/>
      </w:pPr>
      <w:rPr>
        <w:rFonts w:hint="default"/>
        <w:lang w:val="zh-CN" w:eastAsia="zh-CN" w:bidi="zh-CN"/>
      </w:rPr>
    </w:lvl>
    <w:lvl w:ilvl="3" w:tentative="0">
      <w:start w:val="0"/>
      <w:numFmt w:val="bullet"/>
      <w:lvlText w:val="•"/>
      <w:lvlJc w:val="left"/>
      <w:pPr>
        <w:ind w:left="3004" w:hanging="450"/>
      </w:pPr>
      <w:rPr>
        <w:rFonts w:hint="default"/>
        <w:lang w:val="zh-CN" w:eastAsia="zh-CN" w:bidi="zh-CN"/>
      </w:rPr>
    </w:lvl>
    <w:lvl w:ilvl="4" w:tentative="0">
      <w:start w:val="0"/>
      <w:numFmt w:val="bullet"/>
      <w:lvlText w:val="•"/>
      <w:lvlJc w:val="left"/>
      <w:pPr>
        <w:ind w:left="3852" w:hanging="450"/>
      </w:pPr>
      <w:rPr>
        <w:rFonts w:hint="default"/>
        <w:lang w:val="zh-CN" w:eastAsia="zh-CN" w:bidi="zh-CN"/>
      </w:rPr>
    </w:lvl>
    <w:lvl w:ilvl="5" w:tentative="0">
      <w:start w:val="0"/>
      <w:numFmt w:val="bullet"/>
      <w:lvlText w:val="•"/>
      <w:lvlJc w:val="left"/>
      <w:pPr>
        <w:ind w:left="4700" w:hanging="450"/>
      </w:pPr>
      <w:rPr>
        <w:rFonts w:hint="default"/>
        <w:lang w:val="zh-CN" w:eastAsia="zh-CN" w:bidi="zh-CN"/>
      </w:rPr>
    </w:lvl>
    <w:lvl w:ilvl="6" w:tentative="0">
      <w:start w:val="0"/>
      <w:numFmt w:val="bullet"/>
      <w:lvlText w:val="•"/>
      <w:lvlJc w:val="left"/>
      <w:pPr>
        <w:ind w:left="5548" w:hanging="450"/>
      </w:pPr>
      <w:rPr>
        <w:rFonts w:hint="default"/>
        <w:lang w:val="zh-CN" w:eastAsia="zh-CN" w:bidi="zh-CN"/>
      </w:rPr>
    </w:lvl>
    <w:lvl w:ilvl="7" w:tentative="0">
      <w:start w:val="0"/>
      <w:numFmt w:val="bullet"/>
      <w:lvlText w:val="•"/>
      <w:lvlJc w:val="left"/>
      <w:pPr>
        <w:ind w:left="6396" w:hanging="450"/>
      </w:pPr>
      <w:rPr>
        <w:rFonts w:hint="default"/>
        <w:lang w:val="zh-CN" w:eastAsia="zh-CN" w:bidi="zh-CN"/>
      </w:rPr>
    </w:lvl>
    <w:lvl w:ilvl="8" w:tentative="0">
      <w:start w:val="0"/>
      <w:numFmt w:val="bullet"/>
      <w:lvlText w:val="•"/>
      <w:lvlJc w:val="left"/>
      <w:pPr>
        <w:ind w:left="7244" w:hanging="450"/>
      </w:pPr>
      <w:rPr>
        <w:rFonts w:hint="default"/>
        <w:lang w:val="zh-CN" w:eastAsia="zh-CN" w:bidi="zh-CN"/>
      </w:rPr>
    </w:lvl>
  </w:abstractNum>
  <w:abstractNum w:abstractNumId="28">
    <w:nsid w:val="72183CF9"/>
    <w:multiLevelType w:val="multilevel"/>
    <w:tmpl w:val="72183CF9"/>
    <w:lvl w:ilvl="0" w:tentative="0">
      <w:start w:val="1"/>
      <w:numFmt w:val="decimal"/>
      <w:lvlText w:val="(%1)"/>
      <w:lvlJc w:val="left"/>
      <w:pPr>
        <w:ind w:left="100" w:hanging="271"/>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984" w:hanging="271"/>
      </w:pPr>
      <w:rPr>
        <w:rFonts w:hint="default"/>
        <w:lang w:val="zh-CN" w:eastAsia="zh-CN" w:bidi="zh-CN"/>
      </w:rPr>
    </w:lvl>
    <w:lvl w:ilvl="2" w:tentative="0">
      <w:start w:val="0"/>
      <w:numFmt w:val="bullet"/>
      <w:lvlText w:val="•"/>
      <w:lvlJc w:val="left"/>
      <w:pPr>
        <w:ind w:left="1868" w:hanging="271"/>
      </w:pPr>
      <w:rPr>
        <w:rFonts w:hint="default"/>
        <w:lang w:val="zh-CN" w:eastAsia="zh-CN" w:bidi="zh-CN"/>
      </w:rPr>
    </w:lvl>
    <w:lvl w:ilvl="3" w:tentative="0">
      <w:start w:val="0"/>
      <w:numFmt w:val="bullet"/>
      <w:lvlText w:val="•"/>
      <w:lvlJc w:val="left"/>
      <w:pPr>
        <w:ind w:left="2752" w:hanging="271"/>
      </w:pPr>
      <w:rPr>
        <w:rFonts w:hint="default"/>
        <w:lang w:val="zh-CN" w:eastAsia="zh-CN" w:bidi="zh-CN"/>
      </w:rPr>
    </w:lvl>
    <w:lvl w:ilvl="4" w:tentative="0">
      <w:start w:val="0"/>
      <w:numFmt w:val="bullet"/>
      <w:lvlText w:val="•"/>
      <w:lvlJc w:val="left"/>
      <w:pPr>
        <w:ind w:left="3636" w:hanging="271"/>
      </w:pPr>
      <w:rPr>
        <w:rFonts w:hint="default"/>
        <w:lang w:val="zh-CN" w:eastAsia="zh-CN" w:bidi="zh-CN"/>
      </w:rPr>
    </w:lvl>
    <w:lvl w:ilvl="5" w:tentative="0">
      <w:start w:val="0"/>
      <w:numFmt w:val="bullet"/>
      <w:lvlText w:val="•"/>
      <w:lvlJc w:val="left"/>
      <w:pPr>
        <w:ind w:left="4520" w:hanging="271"/>
      </w:pPr>
      <w:rPr>
        <w:rFonts w:hint="default"/>
        <w:lang w:val="zh-CN" w:eastAsia="zh-CN" w:bidi="zh-CN"/>
      </w:rPr>
    </w:lvl>
    <w:lvl w:ilvl="6" w:tentative="0">
      <w:start w:val="0"/>
      <w:numFmt w:val="bullet"/>
      <w:lvlText w:val="•"/>
      <w:lvlJc w:val="left"/>
      <w:pPr>
        <w:ind w:left="5404" w:hanging="271"/>
      </w:pPr>
      <w:rPr>
        <w:rFonts w:hint="default"/>
        <w:lang w:val="zh-CN" w:eastAsia="zh-CN" w:bidi="zh-CN"/>
      </w:rPr>
    </w:lvl>
    <w:lvl w:ilvl="7" w:tentative="0">
      <w:start w:val="0"/>
      <w:numFmt w:val="bullet"/>
      <w:lvlText w:val="•"/>
      <w:lvlJc w:val="left"/>
      <w:pPr>
        <w:ind w:left="6288" w:hanging="271"/>
      </w:pPr>
      <w:rPr>
        <w:rFonts w:hint="default"/>
        <w:lang w:val="zh-CN" w:eastAsia="zh-CN" w:bidi="zh-CN"/>
      </w:rPr>
    </w:lvl>
    <w:lvl w:ilvl="8" w:tentative="0">
      <w:start w:val="0"/>
      <w:numFmt w:val="bullet"/>
      <w:lvlText w:val="•"/>
      <w:lvlJc w:val="left"/>
      <w:pPr>
        <w:ind w:left="7172" w:hanging="271"/>
      </w:pPr>
      <w:rPr>
        <w:rFonts w:hint="default"/>
        <w:lang w:val="zh-CN" w:eastAsia="zh-CN" w:bidi="zh-CN"/>
      </w:rPr>
    </w:lvl>
  </w:abstractNum>
  <w:abstractNum w:abstractNumId="29">
    <w:nsid w:val="77ECEA79"/>
    <w:multiLevelType w:val="multilevel"/>
    <w:tmpl w:val="77ECEA79"/>
    <w:lvl w:ilvl="0" w:tentative="0">
      <w:start w:val="1"/>
      <w:numFmt w:val="decimal"/>
      <w:lvlText w:val="（%1）"/>
      <w:lvlJc w:val="left"/>
      <w:pPr>
        <w:ind w:left="549" w:hanging="450"/>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380" w:hanging="450"/>
      </w:pPr>
      <w:rPr>
        <w:rFonts w:hint="default"/>
        <w:lang w:val="zh-CN" w:eastAsia="zh-CN" w:bidi="zh-CN"/>
      </w:rPr>
    </w:lvl>
    <w:lvl w:ilvl="2" w:tentative="0">
      <w:start w:val="0"/>
      <w:numFmt w:val="bullet"/>
      <w:lvlText w:val="•"/>
      <w:lvlJc w:val="left"/>
      <w:pPr>
        <w:ind w:left="2220" w:hanging="450"/>
      </w:pPr>
      <w:rPr>
        <w:rFonts w:hint="default"/>
        <w:lang w:val="zh-CN" w:eastAsia="zh-CN" w:bidi="zh-CN"/>
      </w:rPr>
    </w:lvl>
    <w:lvl w:ilvl="3" w:tentative="0">
      <w:start w:val="0"/>
      <w:numFmt w:val="bullet"/>
      <w:lvlText w:val="•"/>
      <w:lvlJc w:val="left"/>
      <w:pPr>
        <w:ind w:left="3060" w:hanging="450"/>
      </w:pPr>
      <w:rPr>
        <w:rFonts w:hint="default"/>
        <w:lang w:val="zh-CN" w:eastAsia="zh-CN" w:bidi="zh-CN"/>
      </w:rPr>
    </w:lvl>
    <w:lvl w:ilvl="4" w:tentative="0">
      <w:start w:val="0"/>
      <w:numFmt w:val="bullet"/>
      <w:lvlText w:val="•"/>
      <w:lvlJc w:val="left"/>
      <w:pPr>
        <w:ind w:left="3900" w:hanging="450"/>
      </w:pPr>
      <w:rPr>
        <w:rFonts w:hint="default"/>
        <w:lang w:val="zh-CN" w:eastAsia="zh-CN" w:bidi="zh-CN"/>
      </w:rPr>
    </w:lvl>
    <w:lvl w:ilvl="5" w:tentative="0">
      <w:start w:val="0"/>
      <w:numFmt w:val="bullet"/>
      <w:lvlText w:val="•"/>
      <w:lvlJc w:val="left"/>
      <w:pPr>
        <w:ind w:left="4740" w:hanging="450"/>
      </w:pPr>
      <w:rPr>
        <w:rFonts w:hint="default"/>
        <w:lang w:val="zh-CN" w:eastAsia="zh-CN" w:bidi="zh-CN"/>
      </w:rPr>
    </w:lvl>
    <w:lvl w:ilvl="6" w:tentative="0">
      <w:start w:val="0"/>
      <w:numFmt w:val="bullet"/>
      <w:lvlText w:val="•"/>
      <w:lvlJc w:val="left"/>
      <w:pPr>
        <w:ind w:left="5580" w:hanging="450"/>
      </w:pPr>
      <w:rPr>
        <w:rFonts w:hint="default"/>
        <w:lang w:val="zh-CN" w:eastAsia="zh-CN" w:bidi="zh-CN"/>
      </w:rPr>
    </w:lvl>
    <w:lvl w:ilvl="7" w:tentative="0">
      <w:start w:val="0"/>
      <w:numFmt w:val="bullet"/>
      <w:lvlText w:val="•"/>
      <w:lvlJc w:val="left"/>
      <w:pPr>
        <w:ind w:left="6420" w:hanging="450"/>
      </w:pPr>
      <w:rPr>
        <w:rFonts w:hint="default"/>
        <w:lang w:val="zh-CN" w:eastAsia="zh-CN" w:bidi="zh-CN"/>
      </w:rPr>
    </w:lvl>
    <w:lvl w:ilvl="8" w:tentative="0">
      <w:start w:val="0"/>
      <w:numFmt w:val="bullet"/>
      <w:lvlText w:val="•"/>
      <w:lvlJc w:val="left"/>
      <w:pPr>
        <w:ind w:left="7260" w:hanging="450"/>
      </w:pPr>
      <w:rPr>
        <w:rFonts w:hint="default"/>
        <w:lang w:val="zh-CN" w:eastAsia="zh-CN" w:bidi="zh-CN"/>
      </w:rPr>
    </w:lvl>
  </w:abstractNum>
  <w:abstractNum w:abstractNumId="30">
    <w:nsid w:val="7C246926"/>
    <w:multiLevelType w:val="multilevel"/>
    <w:tmpl w:val="7C246926"/>
    <w:lvl w:ilvl="0" w:tentative="0">
      <w:start w:val="1"/>
      <w:numFmt w:val="decimal"/>
      <w:lvlText w:val="（%1）"/>
      <w:lvlJc w:val="left"/>
      <w:pPr>
        <w:ind w:left="820" w:hanging="450"/>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632" w:hanging="450"/>
      </w:pPr>
      <w:rPr>
        <w:rFonts w:hint="default"/>
        <w:lang w:val="zh-CN" w:eastAsia="zh-CN" w:bidi="zh-CN"/>
      </w:rPr>
    </w:lvl>
    <w:lvl w:ilvl="2" w:tentative="0">
      <w:start w:val="0"/>
      <w:numFmt w:val="bullet"/>
      <w:lvlText w:val="•"/>
      <w:lvlJc w:val="left"/>
      <w:pPr>
        <w:ind w:left="2444" w:hanging="450"/>
      </w:pPr>
      <w:rPr>
        <w:rFonts w:hint="default"/>
        <w:lang w:val="zh-CN" w:eastAsia="zh-CN" w:bidi="zh-CN"/>
      </w:rPr>
    </w:lvl>
    <w:lvl w:ilvl="3" w:tentative="0">
      <w:start w:val="0"/>
      <w:numFmt w:val="bullet"/>
      <w:lvlText w:val="•"/>
      <w:lvlJc w:val="left"/>
      <w:pPr>
        <w:ind w:left="3256" w:hanging="450"/>
      </w:pPr>
      <w:rPr>
        <w:rFonts w:hint="default"/>
        <w:lang w:val="zh-CN" w:eastAsia="zh-CN" w:bidi="zh-CN"/>
      </w:rPr>
    </w:lvl>
    <w:lvl w:ilvl="4" w:tentative="0">
      <w:start w:val="0"/>
      <w:numFmt w:val="bullet"/>
      <w:lvlText w:val="•"/>
      <w:lvlJc w:val="left"/>
      <w:pPr>
        <w:ind w:left="4068" w:hanging="450"/>
      </w:pPr>
      <w:rPr>
        <w:rFonts w:hint="default"/>
        <w:lang w:val="zh-CN" w:eastAsia="zh-CN" w:bidi="zh-CN"/>
      </w:rPr>
    </w:lvl>
    <w:lvl w:ilvl="5" w:tentative="0">
      <w:start w:val="0"/>
      <w:numFmt w:val="bullet"/>
      <w:lvlText w:val="•"/>
      <w:lvlJc w:val="left"/>
      <w:pPr>
        <w:ind w:left="4880" w:hanging="450"/>
      </w:pPr>
      <w:rPr>
        <w:rFonts w:hint="default"/>
        <w:lang w:val="zh-CN" w:eastAsia="zh-CN" w:bidi="zh-CN"/>
      </w:rPr>
    </w:lvl>
    <w:lvl w:ilvl="6" w:tentative="0">
      <w:start w:val="0"/>
      <w:numFmt w:val="bullet"/>
      <w:lvlText w:val="•"/>
      <w:lvlJc w:val="left"/>
      <w:pPr>
        <w:ind w:left="5692" w:hanging="450"/>
      </w:pPr>
      <w:rPr>
        <w:rFonts w:hint="default"/>
        <w:lang w:val="zh-CN" w:eastAsia="zh-CN" w:bidi="zh-CN"/>
      </w:rPr>
    </w:lvl>
    <w:lvl w:ilvl="7" w:tentative="0">
      <w:start w:val="0"/>
      <w:numFmt w:val="bullet"/>
      <w:lvlText w:val="•"/>
      <w:lvlJc w:val="left"/>
      <w:pPr>
        <w:ind w:left="6504" w:hanging="450"/>
      </w:pPr>
      <w:rPr>
        <w:rFonts w:hint="default"/>
        <w:lang w:val="zh-CN" w:eastAsia="zh-CN" w:bidi="zh-CN"/>
      </w:rPr>
    </w:lvl>
    <w:lvl w:ilvl="8" w:tentative="0">
      <w:start w:val="0"/>
      <w:numFmt w:val="bullet"/>
      <w:lvlText w:val="•"/>
      <w:lvlJc w:val="left"/>
      <w:pPr>
        <w:ind w:left="7316" w:hanging="450"/>
      </w:pPr>
      <w:rPr>
        <w:rFonts w:hint="default"/>
        <w:lang w:val="zh-CN" w:eastAsia="zh-CN" w:bidi="zh-CN"/>
      </w:rPr>
    </w:lvl>
  </w:abstractNum>
  <w:num w:numId="1">
    <w:abstractNumId w:val="13"/>
  </w:num>
  <w:num w:numId="2">
    <w:abstractNumId w:val="9"/>
  </w:num>
  <w:num w:numId="3">
    <w:abstractNumId w:val="24"/>
  </w:num>
  <w:num w:numId="4">
    <w:abstractNumId w:val="7"/>
  </w:num>
  <w:num w:numId="5">
    <w:abstractNumId w:val="5"/>
  </w:num>
  <w:num w:numId="6">
    <w:abstractNumId w:val="15"/>
  </w:num>
  <w:num w:numId="7">
    <w:abstractNumId w:val="18"/>
  </w:num>
  <w:num w:numId="8">
    <w:abstractNumId w:val="28"/>
  </w:num>
  <w:num w:numId="9">
    <w:abstractNumId w:val="14"/>
  </w:num>
  <w:num w:numId="10">
    <w:abstractNumId w:val="1"/>
  </w:num>
  <w:num w:numId="11">
    <w:abstractNumId w:val="19"/>
  </w:num>
  <w:num w:numId="12">
    <w:abstractNumId w:val="25"/>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2"/>
  </w:num>
  <w:num w:numId="21">
    <w:abstractNumId w:val="26"/>
  </w:num>
  <w:num w:numId="22">
    <w:abstractNumId w:val="16"/>
  </w:num>
  <w:num w:numId="23">
    <w:abstractNumId w:val="21"/>
  </w:num>
  <w:num w:numId="24">
    <w:abstractNumId w:val="4"/>
  </w:num>
  <w:num w:numId="25">
    <w:abstractNumId w:val="30"/>
  </w:num>
  <w:num w:numId="26">
    <w:abstractNumId w:val="29"/>
  </w:num>
  <w:num w:numId="27">
    <w:abstractNumId w:val="6"/>
  </w:num>
  <w:num w:numId="28">
    <w:abstractNumId w:val="27"/>
  </w:num>
  <w:num w:numId="29">
    <w:abstractNumId w:val="2"/>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1D004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585" w:right="2685"/>
      <w:jc w:val="center"/>
      <w:outlineLvl w:val="1"/>
    </w:pPr>
    <w:rPr>
      <w:rFonts w:ascii="宋体" w:hAnsi="宋体" w:eastAsia="宋体" w:cs="宋体"/>
      <w:b/>
      <w:bCs/>
      <w:sz w:val="30"/>
      <w:szCs w:val="30"/>
      <w:lang w:val="zh-CN" w:eastAsia="zh-CN" w:bidi="zh-CN"/>
    </w:rPr>
  </w:style>
  <w:style w:type="paragraph" w:styleId="3">
    <w:name w:val="heading 2"/>
    <w:basedOn w:val="1"/>
    <w:next w:val="1"/>
    <w:qFormat/>
    <w:uiPriority w:val="1"/>
    <w:pPr>
      <w:ind w:left="100"/>
      <w:outlineLvl w:val="2"/>
    </w:pPr>
    <w:rPr>
      <w:rFonts w:ascii="宋体" w:hAnsi="宋体" w:eastAsia="宋体" w:cs="宋体"/>
      <w:sz w:val="20"/>
      <w:szCs w:val="20"/>
      <w:lang w:val="zh-CN" w:eastAsia="zh-CN" w:bidi="zh-CN"/>
    </w:rPr>
  </w:style>
  <w:style w:type="paragraph" w:styleId="4">
    <w:name w:val="heading 3"/>
    <w:basedOn w:val="1"/>
    <w:next w:val="1"/>
    <w:qFormat/>
    <w:uiPriority w:val="1"/>
    <w:pPr>
      <w:ind w:left="100"/>
      <w:outlineLvl w:val="3"/>
    </w:pPr>
    <w:rPr>
      <w:rFonts w:ascii="宋体" w:hAnsi="宋体" w:eastAsia="宋体" w:cs="宋体"/>
      <w:b/>
      <w:bCs/>
      <w:sz w:val="18"/>
      <w:szCs w:val="18"/>
      <w:lang w:val="zh-CN" w:eastAsia="zh-CN" w:bidi="zh-CN"/>
    </w:rPr>
  </w:style>
  <w:style w:type="character" w:default="1" w:styleId="6">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18"/>
      <w:szCs w:val="18"/>
      <w:lang w:val="zh-CN" w:eastAsia="zh-CN" w:bidi="zh-CN"/>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370" w:hanging="270"/>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2020-11-20T10:39:00Z</dcterms:created>
  <dc:creator>Administrator</dc:creator>
  <cp:lastModifiedBy>萝卜</cp:lastModifiedBy>
  <dcterms:modified xsi:type="dcterms:W3CDTF">2020-11-20T10:42:10Z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WPS 文字</vt:lpwstr>
  </property>
  <property fmtid="{D5CDD505-2E9C-101B-9397-08002B2CF9AE}" pid="4" name="LastSaved">
    <vt:filetime>2020-11-20T00:00:00Z</vt:filetime>
  </property>
  <property fmtid="{D5CDD505-2E9C-101B-9397-08002B2CF9AE}" pid="5" name="KSOProductBuildVer">
    <vt:lpwstr>2052-10.1.0.7520</vt:lpwstr>
  </property>
</Properties>
</file>