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i w:val="0"/>
          <w:caps w:val="0"/>
          <w:color w:val="333333"/>
          <w:spacing w:val="8"/>
          <w:sz w:val="33"/>
          <w:szCs w:val="33"/>
          <w:bdr w:val="none" w:color="auto" w:sz="0" w:space="0"/>
          <w:shd w:val="clear" w:fill="FFFFFF"/>
        </w:rPr>
        <w:t>会计分录大全——事业单位</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390" w:lineRule="atLeast"/>
        <w:ind w:left="0" w:right="0"/>
        <w:jc w:val="center"/>
      </w:pPr>
      <w:r>
        <w:rPr>
          <w:rStyle w:val="6"/>
          <w:rFonts w:ascii="微软雅黑" w:hAnsi="微软雅黑" w:eastAsia="微软雅黑" w:cs="微软雅黑"/>
          <w:i w:val="0"/>
          <w:caps w:val="0"/>
          <w:color w:val="3E3E3E"/>
          <w:spacing w:val="8"/>
          <w:sz w:val="30"/>
          <w:szCs w:val="30"/>
          <w:bdr w:val="none" w:color="auto" w:sz="0" w:space="0"/>
          <w:shd w:val="clear" w:fill="FFFFFF"/>
        </w:rPr>
        <w:t>事业单位会计分录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39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390" w:lineRule="atLeast"/>
        <w:ind w:left="0" w:right="0"/>
        <w:jc w:val="both"/>
      </w:pPr>
      <w:r>
        <w:rPr>
          <w:rFonts w:hint="eastAsia" w:ascii="微软雅黑" w:hAnsi="微软雅黑" w:eastAsia="微软雅黑" w:cs="微软雅黑"/>
          <w:b w:val="0"/>
          <w:i w:val="0"/>
          <w:caps w:val="0"/>
          <w:color w:val="000000"/>
          <w:spacing w:val="8"/>
          <w:sz w:val="22"/>
          <w:szCs w:val="22"/>
          <w:bdr w:val="none" w:color="auto" w:sz="0" w:space="0"/>
          <w:shd w:val="clear" w:fill="FFFFFF"/>
        </w:rPr>
        <w:t>事业单位的与一般企业不大一样，会计分录会有哪些不一样呢?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一.零余额账户用款额度国库集中收付</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基本账务处理：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借：零余额账户用款额度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贷：财政补助收入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借：存货、事业支出等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贷：零余额账户用款额度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二.短期投资</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1.取得时：</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借：短期投资（包括购买价款以及税金、手续费等相关税费）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2.持有期间收到利息时：</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借：银行存款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3.出售或到期收回时: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借：银行存款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贷：短期投资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其他收入（差额、也可能在借方）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三.应收账款及预付款项</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1.财政应返还额度</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（1）财政直接支付方式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①收到“财政直接支付入账通知书”时：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借：事业支出等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贷：财政补助收入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②年度终了，根据本年财政直接支付预算指标数与当年财政直接支付实际支出数的差额：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借：财政应返还额度—财政直接支付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贷：财政补助收入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③下年度回复财政直接支付额度后，事业单位以财政直接支付方式发生实际支出时：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借：事业支出等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贷：财政应返还额度—财政直接支付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恢复财政直接支付额度时不做会计处理，发生实际支出时做会计处理。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（2）财政授权支付方式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①收到代理银行盖章的“授权支付到账通知书”时：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借：零余额账户用款额度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贷：财政补助收入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②按规定支用额度时：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借：事业支出等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贷：零余额账户用款额度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③年度终了，依据代理银行提供的对账单作注销额度的相关账务处理：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借：财政应返还额度—财政授权支付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贷：零余额账户用款额度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④下年初回复额度时：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借：零余额账户用款额度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贷：财政应返还额度—财政授权支付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⑤财政授权支付预算指标数大于零余额账户用款额度下达数：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A.根据未下达的用款额度：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借：财政应返还额度—财政授权支付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贷：财政补助收入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B. 下年度收到财政部门批复的上年末未下达零余额账户用款额度时：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借：零余额账户用款额度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贷：财政应返还额度—财政授权支付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2.应收票据</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（1）取得时：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借：应收票据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贷：经营收入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应交税费等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（2）票据转让、背书时：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借：XX资产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贷：应收票据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（3）贴现时：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借：银行存款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经营支出（贴现息）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贷：应收票据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3.应收账款</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（1）基本账务处理：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① 发生时：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借：应收账款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贷：经营收入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应交税费等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② 收到款项时：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借：银行存款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贷：应收账款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（2）逾期三年或以上、有确凿证据表明确实无法收回的应收账款，按照规定报经批准后予以核销。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① 报经批准前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借：待处置资产损溢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贷：应收账款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② 报经批准后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借：其他支出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③ 已核销应收账款在以后期间收回的：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借：银行存款等（按实际收回的金额）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4.预付账款</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（1）基本账务处理：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发生时：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借：预付账款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收到时：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借：存货、事业支出、经营支出等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贷：预付账款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银行存款等（补付）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（2）逾期三年或以上、有确凿证据表明因供货单位破产、撤销等原因已无望再收到所购物资，且确实无法收回的预付账款，按规定报经批准后予以核销。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① 报经批准前：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贷：预付账款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② 报经批准后：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③ 已核销预付账款在以后期间收回时：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借：银行存款等（按实际收回的金额）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四.存货</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1.存货发出基本账务处理：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借：事业支出（专业业务）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经营支出（经营业务）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待处置资产损溢（捐赠、无常调出、盘亏或报废、毁损）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贷：存货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2.存货清查账务处理</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（1）盘盈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借：存货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（2）盘亏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① 批准前：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贷：存货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② 批准后：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 ：其他支出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五.长期投资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r>
        <w:rPr>
          <w:rStyle w:val="6"/>
          <w:rFonts w:hint="eastAsia" w:ascii="宋体" w:hAnsi="宋体" w:eastAsia="宋体" w:cs="宋体"/>
          <w:i w:val="0"/>
          <w:caps w:val="0"/>
          <w:color w:val="333333"/>
          <w:spacing w:val="8"/>
          <w:sz w:val="22"/>
          <w:szCs w:val="22"/>
          <w:bdr w:val="none" w:color="auto" w:sz="0" w:space="0"/>
          <w:shd w:val="clear" w:fill="FFFFFF"/>
        </w:rPr>
        <w:t>1.取得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借：长期投资（包括购买价款以及税金、手续费等相关税费）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借：事业基金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贷：非流动资产基金-长期投资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2.收到持有期间的利息时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借：银行存款等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贷：其他收入-投资收益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3.处置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（1）收回长期债券投资：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借：银行存款（实际收到的款项）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贷：长期投资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差额：其他收入-投资收益（倒挤）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同时：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借：非流动资产基金--长期投资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贷：事业基金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（2）事业单位转让或核销长期股权投资时：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贷：长期投资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实际转让或报经批准予以核销时：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借：非流动资产基金--长期投资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六.固定资产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r>
        <w:rPr>
          <w:rStyle w:val="6"/>
          <w:rFonts w:hint="eastAsia" w:ascii="宋体" w:hAnsi="宋体" w:eastAsia="宋体" w:cs="宋体"/>
          <w:i w:val="0"/>
          <w:caps w:val="0"/>
          <w:color w:val="333333"/>
          <w:spacing w:val="8"/>
          <w:sz w:val="22"/>
          <w:szCs w:val="22"/>
          <w:bdr w:val="none" w:color="auto" w:sz="0" w:space="0"/>
          <w:shd w:val="clear" w:fill="FFFFFF"/>
        </w:rPr>
        <w:t>1.取得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借：固定资产（按照确定的成本）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同时，按照实际支付的金额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借：事业支出、专用基金—修购基金等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2.计提折旧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贷：累计折旧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3.固定资产处置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（1）固定资产转入待处置资产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累计折旧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（2）报经批准予以处置时：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（3）发生清理费用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（4）收到残料变价收入时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（5）结转固定资产处置净收入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贷：应缴国库款等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七.在建工程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r>
        <w:rPr>
          <w:rStyle w:val="6"/>
          <w:rFonts w:hint="eastAsia" w:ascii="宋体" w:hAnsi="宋体" w:eastAsia="宋体" w:cs="宋体"/>
          <w:i w:val="0"/>
          <w:caps w:val="0"/>
          <w:color w:val="333333"/>
          <w:spacing w:val="8"/>
          <w:sz w:val="22"/>
          <w:szCs w:val="22"/>
          <w:bdr w:val="none" w:color="auto" w:sz="0" w:space="0"/>
          <w:shd w:val="clear" w:fill="FFFFFF"/>
        </w:rPr>
        <w:t>1.建筑工程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（1）将固定资产转入改建、扩建或修缮等时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借：非流动资产基金—固定资产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累计折旧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贷：固定资产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（2）支付工程价款及专门借款利息时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借：其他支出等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（3）工程完工交付使用时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2.设备安装工程</w:t>
      </w: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（1）购入需要安装的设备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借：事业支出、经营支出等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br w:type="textWrapping"/>
      </w:r>
      <w:r>
        <w:rPr>
          <w:rFonts w:hint="eastAsia" w:ascii="宋体" w:hAnsi="宋体" w:eastAsia="宋体" w:cs="宋体"/>
          <w:b w:val="0"/>
          <w:i w:val="0"/>
          <w:caps w:val="0"/>
          <w:color w:val="333333"/>
          <w:spacing w:val="8"/>
          <w:sz w:val="22"/>
          <w:szCs w:val="22"/>
          <w:bdr w:val="none" w:color="auto" w:sz="0" w:space="0"/>
          <w:shd w:val="clear" w:fill="FFFFFF"/>
        </w:rPr>
        <w:t>（2）发生安装费用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借：事业支出等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（3）设备安装完工交付使用时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贷：在建工程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八.无形资产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1.取得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贷：非流动资产基金—无形资产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同时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借：事业支出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2.计提无形资产摊销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贷：累计摊销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不是所有的无形资产都需要摊销。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Style w:val="6"/>
          <w:rFonts w:hint="eastAsia" w:ascii="宋体" w:hAnsi="宋体" w:eastAsia="宋体" w:cs="宋体"/>
          <w:i w:val="0"/>
          <w:caps w:val="0"/>
          <w:color w:val="333333"/>
          <w:spacing w:val="8"/>
          <w:sz w:val="22"/>
          <w:szCs w:val="22"/>
          <w:bdr w:val="none" w:color="auto" w:sz="0" w:space="0"/>
          <w:shd w:val="clear" w:fill="FFFFFF"/>
        </w:rPr>
        <w:t>3.处置无形资产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（1）无形资产的处置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累计摊销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（2）无形资产实际装让时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借：非流动资产基金—无形资产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（3）收到转让收入时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借：银行存款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（4）结转无形资产转让收入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借：待处置资产损溢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贷：应缴国库款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D58E7"/>
    <w:rsid w:val="4F6D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2020-03-18T03:04:00Z</dcterms:created>
  <dc:creator>admin</dc:creator>
  <cp:lastModifiedBy>admin</cp:lastModifiedBy>
  <dcterms:modified xsi:type="dcterms:W3CDTF">2020-03-18T03:04:52Z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